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BE" w:rsidRPr="00274DBE" w:rsidRDefault="00D94698" w:rsidP="00274DBE">
      <w:pPr>
        <w:pageBreakBefore/>
        <w:tabs>
          <w:tab w:val="left" w:pos="5220"/>
          <w:tab w:val="right" w:pos="8306"/>
        </w:tabs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9305925</wp:posOffset>
                </wp:positionV>
                <wp:extent cx="1257300" cy="3429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BE" w:rsidRDefault="00274DBE" w:rsidP="00274DBE">
                            <w:pPr>
                              <w:jc w:val="center"/>
                            </w:pPr>
                            <w:r w:rsidRPr="00274DBE">
                              <w:t>B04-1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2.4pt;margin-top:732.75pt;width:9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tyQIAAL0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" filled="f" stroked="f">
                <v:textbox>
                  <w:txbxContent>
                    <w:p w:rsidR="00274DBE" w:rsidRDefault="00274DBE" w:rsidP="00274DBE">
                      <w:pPr>
                        <w:jc w:val="center"/>
                      </w:pPr>
                      <w:r w:rsidRPr="00274DBE">
                        <w:t>B04-1</w:t>
                      </w:r>
                    </w:p>
                  </w:txbxContent>
                </v:textbox>
              </v:shape>
            </w:pict>
          </mc:Fallback>
        </mc:AlternateContent>
      </w:r>
      <w:r w:rsidR="00274DBE" w:rsidRPr="00274DBE">
        <w:rPr>
          <w:rFonts w:ascii="標楷體" w:eastAsia="標楷體" w:hAnsi="標楷體" w:hint="eastAsia"/>
          <w:b/>
          <w:bCs/>
          <w:sz w:val="28"/>
          <w:szCs w:val="28"/>
        </w:rPr>
        <w:t>（機關名稱）（單位/特種基金名稱）</w:t>
      </w:r>
      <w:r w:rsidR="00274DBE" w:rsidRPr="00274DBE">
        <w:rPr>
          <w:rFonts w:ascii="Times New Roman" w:eastAsia="標楷體" w:hAnsi="Times New Roman" w:hint="eastAsia"/>
          <w:b/>
          <w:bCs/>
          <w:sz w:val="28"/>
          <w:szCs w:val="28"/>
        </w:rPr>
        <w:t>作業程序說明表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274DBE" w:rsidRPr="00274DBE" w:rsidTr="00773655">
        <w:trPr>
          <w:trHeight w:val="485"/>
        </w:trPr>
        <w:tc>
          <w:tcPr>
            <w:tcW w:w="1368" w:type="dxa"/>
            <w:vAlign w:val="center"/>
          </w:tcPr>
          <w:p w:rsidR="00274DBE" w:rsidRPr="00274DBE" w:rsidRDefault="00274DBE" w:rsidP="00274DB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352" w:type="dxa"/>
            <w:vAlign w:val="center"/>
          </w:tcPr>
          <w:p w:rsidR="00274DBE" w:rsidRPr="00274DBE" w:rsidRDefault="00274DBE" w:rsidP="00274DBE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4D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B04</w:t>
            </w:r>
          </w:p>
        </w:tc>
      </w:tr>
      <w:tr w:rsidR="00274DBE" w:rsidRPr="00274DBE" w:rsidTr="00773655">
        <w:trPr>
          <w:trHeight w:val="430"/>
        </w:trPr>
        <w:tc>
          <w:tcPr>
            <w:tcW w:w="1368" w:type="dxa"/>
          </w:tcPr>
          <w:p w:rsidR="00274DBE" w:rsidRPr="00274DBE" w:rsidRDefault="00274DBE" w:rsidP="00274DB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352" w:type="dxa"/>
          </w:tcPr>
          <w:p w:rsidR="00274DBE" w:rsidRPr="00274DBE" w:rsidRDefault="00274DBE" w:rsidP="00274DBE">
            <w:pPr>
              <w:snapToGrid w:val="0"/>
              <w:spacing w:after="100" w:afterAutospacing="1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附屬單位預算辦理補辦預算作業</w:t>
            </w:r>
          </w:p>
        </w:tc>
      </w:tr>
      <w:tr w:rsidR="00274DBE" w:rsidRPr="00274DBE" w:rsidTr="00773655">
        <w:trPr>
          <w:trHeight w:val="508"/>
        </w:trPr>
        <w:tc>
          <w:tcPr>
            <w:tcW w:w="1368" w:type="dxa"/>
          </w:tcPr>
          <w:p w:rsidR="00274DBE" w:rsidRPr="00274DBE" w:rsidRDefault="00274DBE" w:rsidP="00274DB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352" w:type="dxa"/>
          </w:tcPr>
          <w:p w:rsidR="00274DBE" w:rsidRPr="00274DBE" w:rsidRDefault="00274DBE" w:rsidP="00274DBE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主（會）計單位、各科室</w:t>
            </w:r>
          </w:p>
        </w:tc>
      </w:tr>
      <w:tr w:rsidR="00274DBE" w:rsidRPr="00274DBE" w:rsidTr="00773655">
        <w:trPr>
          <w:trHeight w:val="488"/>
        </w:trPr>
        <w:tc>
          <w:tcPr>
            <w:tcW w:w="1368" w:type="dxa"/>
          </w:tcPr>
          <w:p w:rsidR="00274DBE" w:rsidRPr="00274DBE" w:rsidRDefault="00274DBE" w:rsidP="00274D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352" w:type="dxa"/>
          </w:tcPr>
          <w:p w:rsidR="00274DBE" w:rsidRPr="00274DBE" w:rsidRDefault="00274DBE" w:rsidP="00274DBE">
            <w:pPr>
              <w:tabs>
                <w:tab w:val="left" w:pos="572"/>
              </w:tabs>
              <w:snapToGrid w:val="0"/>
              <w:spacing w:line="38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274DB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附屬單位預算之執行，如因經營環境發生重大變遷或正常業務之確實需要，原未編列預算或預算編列不足支應之固定資產建設改良擴充(購建固定資產)、資金轉投資及處分、長期債務舉借及償還、資產變賣等項目，必須於當年度辦理，得準用預算法第88條規定及附屬單位預算執行要點（以下簡稱執行要點）規定專案提報主管機關。申請單位就擬補辦預算事項敘明事由，並簽會會計單位及權責單位。</w:t>
            </w:r>
          </w:p>
          <w:p w:rsidR="00274DBE" w:rsidRPr="00274DBE" w:rsidRDefault="00274DBE" w:rsidP="00274DBE">
            <w:pPr>
              <w:tabs>
                <w:tab w:val="left" w:pos="572"/>
              </w:tabs>
              <w:snapToGrid w:val="0"/>
              <w:spacing w:line="38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274DB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二、會計單位及權責單位對申請單位所提報之文件資料進行審核，必要時應請申請單位修正或補充說明。</w:t>
            </w:r>
          </w:p>
          <w:p w:rsidR="00274DBE" w:rsidRPr="00274DBE" w:rsidRDefault="00274DBE" w:rsidP="00274DBE">
            <w:pPr>
              <w:tabs>
                <w:tab w:val="left" w:pos="572"/>
              </w:tabs>
              <w:snapToGrid w:val="0"/>
              <w:spacing w:line="38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274DB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三、經依上開作業流程審核後，如確有辦理之必要，簽奉基金主持人或其授權代簽人核准後，核轉本府從嚴審核申請之項目是否符合預算法第88條及執行要點之規定。</w:t>
            </w:r>
          </w:p>
          <w:p w:rsidR="00274DBE" w:rsidRPr="00274DBE" w:rsidRDefault="00274DBE" w:rsidP="00274DBE">
            <w:pPr>
              <w:tabs>
                <w:tab w:val="left" w:pos="572"/>
              </w:tabs>
              <w:snapToGrid w:val="0"/>
              <w:spacing w:line="38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274DB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四、本府核定後，以當年度適當科目列帳，並於以後年度依預算編審程序補辦預算。</w:t>
            </w:r>
          </w:p>
          <w:p w:rsidR="00274DBE" w:rsidRPr="00274DBE" w:rsidRDefault="00274DBE" w:rsidP="00274DBE">
            <w:pPr>
              <w:tabs>
                <w:tab w:val="left" w:pos="572"/>
              </w:tabs>
              <w:snapToGrid w:val="0"/>
              <w:spacing w:line="38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274DB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五、於上開核轉之過程中如遇申請內容需修正且可修正時，退回基金管理機關修正後重新遞送。</w:t>
            </w:r>
          </w:p>
          <w:p w:rsidR="00274DBE" w:rsidRPr="00274DBE" w:rsidRDefault="00274DBE" w:rsidP="00274DBE">
            <w:pPr>
              <w:tabs>
                <w:tab w:val="left" w:pos="1112"/>
              </w:tabs>
              <w:snapToGrid w:val="0"/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dstrike/>
                <w:spacing w:val="-20"/>
                <w:sz w:val="28"/>
                <w:szCs w:val="28"/>
              </w:rPr>
            </w:pPr>
            <w:r w:rsidRPr="00274DBE">
              <w:rPr>
                <w:rFonts w:ascii="標楷體" w:eastAsia="標楷體" w:hAnsi="標楷體" w:hint="eastAsia"/>
                <w:snapToGrid w:val="0"/>
                <w:spacing w:val="-20"/>
                <w:sz w:val="28"/>
                <w:szCs w:val="28"/>
              </w:rPr>
              <w:t>六、經奉准先行辦理並應補辦預算項目，其每筆數額營業基金在新臺幣3億元以上，其他基金在新臺幣1億元以上者，除依預算法第54條辦理及因應緊急災害動支外，基金主管機關應於辦理年度六月及十二月底前編具營業（作業、特別收入及資本計畫）基金補辦預算數額表，以府函送請本縣議會備查。</w:t>
            </w:r>
          </w:p>
        </w:tc>
      </w:tr>
      <w:tr w:rsidR="00274DBE" w:rsidRPr="00274DBE" w:rsidTr="00773655">
        <w:trPr>
          <w:trHeight w:val="830"/>
        </w:trPr>
        <w:tc>
          <w:tcPr>
            <w:tcW w:w="1368" w:type="dxa"/>
          </w:tcPr>
          <w:p w:rsidR="00274DBE" w:rsidRPr="00274DBE" w:rsidRDefault="00274DBE" w:rsidP="00274DB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控制重點</w:t>
            </w:r>
          </w:p>
        </w:tc>
        <w:tc>
          <w:tcPr>
            <w:tcW w:w="8352" w:type="dxa"/>
          </w:tcPr>
          <w:p w:rsidR="00274DBE" w:rsidRPr="00274DBE" w:rsidRDefault="00274DBE" w:rsidP="00274DBE">
            <w:pPr>
              <w:spacing w:line="400" w:lineRule="exact"/>
              <w:ind w:left="476" w:hangingChars="170" w:hanging="476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一、申請補辦預算之事由應符合預算法第</w:t>
            </w: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88</w:t>
            </w: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條及執行要點之規定。</w:t>
            </w:r>
          </w:p>
          <w:p w:rsidR="00274DBE" w:rsidRPr="00274DBE" w:rsidRDefault="00274DBE" w:rsidP="00274DBE">
            <w:pPr>
              <w:spacing w:line="400" w:lineRule="exact"/>
              <w:ind w:left="476" w:hangingChars="170" w:hanging="476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二、補辦預算科目應填列正確。</w:t>
            </w:r>
          </w:p>
          <w:p w:rsidR="00274DBE" w:rsidRPr="00274DBE" w:rsidRDefault="00274DBE" w:rsidP="00274DBE">
            <w:pPr>
              <w:spacing w:line="400" w:lineRule="exact"/>
              <w:ind w:left="476" w:hangingChars="170" w:hanging="476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三、補辦預算案件，基金主管機關核轉本府核定事項，本府主計處秉辦核定副本應抄送審計室及本府財稅局。</w:t>
            </w:r>
          </w:p>
          <w:p w:rsidR="00274DBE" w:rsidRPr="00274DBE" w:rsidRDefault="00274DBE" w:rsidP="00274DBE">
            <w:pPr>
              <w:spacing w:line="400" w:lineRule="exact"/>
              <w:ind w:left="476" w:hangingChars="170" w:hanging="476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四、經奉准先行辦理並應補辦預算項目，其每筆數額營業基金在新臺幣</w:t>
            </w: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億元以上，其他基金在新臺幣</w:t>
            </w: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億元以上者，基金主管機關應於辦理年度六月及十二月底前編具營業（作業、特別收入及資本計畫）基金補辦預算數額表以府函送請本縣議會備查；其副本抄送審計室、本府主計處及財稅局。</w:t>
            </w:r>
          </w:p>
          <w:p w:rsidR="00274DBE" w:rsidRPr="00274DBE" w:rsidRDefault="00274DBE" w:rsidP="00274DBE">
            <w:pPr>
              <w:tabs>
                <w:tab w:val="num" w:pos="1772"/>
              </w:tabs>
              <w:adjustRightInd w:val="0"/>
              <w:spacing w:line="400" w:lineRule="exact"/>
              <w:ind w:left="560" w:rightChars="20" w:right="48" w:hangingChars="200" w:hanging="560"/>
              <w:jc w:val="both"/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sz w:val="28"/>
                <w:szCs w:val="28"/>
              </w:rPr>
              <w:t>五、以後年度依預算編審程序補辦預算，補辦年度預算書內應增列補辦預算事項之專項說明。</w:t>
            </w:r>
          </w:p>
        </w:tc>
      </w:tr>
      <w:tr w:rsidR="00274DBE" w:rsidRPr="00274DBE" w:rsidTr="00773655">
        <w:trPr>
          <w:trHeight w:val="600"/>
        </w:trPr>
        <w:tc>
          <w:tcPr>
            <w:tcW w:w="1368" w:type="dxa"/>
            <w:vAlign w:val="center"/>
          </w:tcPr>
          <w:p w:rsidR="00274DBE" w:rsidRPr="00274DBE" w:rsidRDefault="00274DBE" w:rsidP="00274DB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8352" w:type="dxa"/>
            <w:vAlign w:val="center"/>
          </w:tcPr>
          <w:p w:rsidR="00274DBE" w:rsidRPr="00274DBE" w:rsidRDefault="00274DBE" w:rsidP="00274D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274DBE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274DB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預算法第</w:t>
            </w:r>
            <w:r w:rsidRPr="00274DBE">
              <w:rPr>
                <w:rFonts w:ascii="標楷體" w:eastAsia="標楷體" w:hAnsi="標楷體"/>
                <w:snapToGrid w:val="0"/>
                <w:sz w:val="28"/>
                <w:szCs w:val="28"/>
              </w:rPr>
              <w:t>88</w:t>
            </w:r>
            <w:r w:rsidRPr="00274DB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條</w:t>
            </w:r>
          </w:p>
          <w:p w:rsidR="00274DBE" w:rsidRPr="00274DBE" w:rsidRDefault="00274DBE" w:rsidP="00274DBE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4DBE">
              <w:rPr>
                <w:rFonts w:ascii="標楷體" w:eastAsia="標楷體" w:hAnsi="標楷體" w:hint="eastAsia"/>
                <w:sz w:val="28"/>
                <w:szCs w:val="28"/>
              </w:rPr>
              <w:t>二、直轄市及縣(市)附屬單位預算執行要點</w:t>
            </w:r>
          </w:p>
        </w:tc>
      </w:tr>
      <w:tr w:rsidR="00274DBE" w:rsidRPr="00274DBE" w:rsidTr="00773655">
        <w:trPr>
          <w:trHeight w:val="600"/>
        </w:trPr>
        <w:tc>
          <w:tcPr>
            <w:tcW w:w="1368" w:type="dxa"/>
            <w:vAlign w:val="center"/>
          </w:tcPr>
          <w:p w:rsidR="00274DBE" w:rsidRPr="00274DBE" w:rsidRDefault="00274DBE" w:rsidP="00274DB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274DBE" w:rsidRPr="00274DBE" w:rsidRDefault="00274DBE" w:rsidP="00274DB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74DB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補辦預算數額表</w:t>
            </w:r>
          </w:p>
        </w:tc>
      </w:tr>
    </w:tbl>
    <w:p w:rsidR="00274DBE" w:rsidRDefault="00D94698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274DBE">
        <w:rPr>
          <w:rFonts w:ascii="Times New Roman" w:hAnsi="Times New Roman"/>
          <w:noProof/>
          <w:szCs w:val="24"/>
        </w:rPr>
        <w:drawing>
          <wp:inline distT="0" distB="0" distL="0" distR="0">
            <wp:extent cx="4842510" cy="80244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8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Default="00274DBE" w:rsidP="00274DBE">
      <w:pPr>
        <w:spacing w:line="280" w:lineRule="exact"/>
        <w:ind w:rightChars="225" w:right="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274DBE" w:rsidRPr="00274DBE" w:rsidRDefault="00D94698" w:rsidP="00274DBE">
      <w:pPr>
        <w:spacing w:line="280" w:lineRule="exact"/>
        <w:ind w:rightChars="225" w:right="540"/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1409065</wp:posOffset>
                </wp:positionV>
                <wp:extent cx="1257300" cy="3429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BE" w:rsidRDefault="00274DBE" w:rsidP="00274DBE">
                            <w:pPr>
                              <w:jc w:val="center"/>
                            </w:pPr>
                            <w:r w:rsidRPr="00274DBE">
                              <w:t>B04-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0;margin-top:110.95pt;width:99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0yzAIAAMQ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" filled="f" stroked="f">
                <v:textbox>
                  <w:txbxContent>
                    <w:p w:rsidR="00274DBE" w:rsidRDefault="00274DBE" w:rsidP="00274DBE">
                      <w:pPr>
                        <w:jc w:val="center"/>
                      </w:pPr>
                      <w:r w:rsidRPr="00274DBE">
                        <w:t>B04-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3BEC" w:rsidRDefault="00D94698" w:rsidP="00274DBE">
      <w:pPr>
        <w:ind w:leftChars="-354" w:left="-850" w:firstLineChars="590" w:firstLine="1416"/>
        <w:jc w:val="center"/>
      </w:pPr>
      <w:r w:rsidRPr="00230A41">
        <w:rPr>
          <w:noProof/>
        </w:rPr>
        <w:lastRenderedPageBreak/>
        <w:drawing>
          <wp:inline distT="0" distB="0" distL="0" distR="0">
            <wp:extent cx="4842510" cy="8024495"/>
            <wp:effectExtent l="0" t="0" r="0" b="0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8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BE" w:rsidRDefault="00274DBE" w:rsidP="00274DBE">
      <w:pPr>
        <w:ind w:leftChars="-354" w:left="-850" w:firstLineChars="59" w:firstLine="142"/>
        <w:jc w:val="center"/>
      </w:pPr>
    </w:p>
    <w:p w:rsidR="00274DBE" w:rsidRDefault="00274DBE" w:rsidP="00274DBE">
      <w:pPr>
        <w:ind w:leftChars="-354" w:left="-850" w:firstLineChars="59" w:firstLine="142"/>
        <w:jc w:val="center"/>
      </w:pPr>
    </w:p>
    <w:p w:rsidR="00274DBE" w:rsidRDefault="00D94698" w:rsidP="00274DBE">
      <w:pPr>
        <w:ind w:leftChars="-354" w:left="-850" w:firstLineChars="59" w:firstLine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257300" cy="3429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BE" w:rsidRDefault="00274DBE" w:rsidP="00274DBE">
                            <w:pPr>
                              <w:jc w:val="center"/>
                            </w:pPr>
                            <w:r w:rsidRPr="00274DBE">
                              <w:t>B04-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left:0;text-align:left;margin-left:151.5pt;margin-top:.7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CzzQIAAMY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" filled="f" stroked="f">
                <v:textbox>
                  <w:txbxContent>
                    <w:p w:rsidR="00274DBE" w:rsidRDefault="00274DBE" w:rsidP="00274DBE">
                      <w:pPr>
                        <w:jc w:val="center"/>
                      </w:pPr>
                      <w:r w:rsidRPr="00274DBE">
                        <w:t>B04-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74DBE" w:rsidRDefault="00274DBE" w:rsidP="00274DBE">
      <w:pPr>
        <w:ind w:leftChars="-354" w:left="-850" w:firstLineChars="59" w:firstLine="142"/>
        <w:jc w:val="center"/>
        <w:rPr>
          <w:rFonts w:hint="eastAsia"/>
        </w:rPr>
      </w:pPr>
    </w:p>
    <w:p w:rsidR="00274DBE" w:rsidRDefault="00274DBE" w:rsidP="00274DBE">
      <w:pPr>
        <w:ind w:leftChars="-354" w:left="-850" w:firstLineChars="59" w:firstLine="142"/>
      </w:pPr>
    </w:p>
    <w:p w:rsidR="00274DBE" w:rsidRDefault="00D94698" w:rsidP="00274DBE">
      <w:pPr>
        <w:widowControl/>
        <w:ind w:leftChars="236" w:left="566" w:firstLineChars="471" w:firstLine="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8505190</wp:posOffset>
                </wp:positionV>
                <wp:extent cx="1257300" cy="3429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BE" w:rsidRDefault="00274DBE" w:rsidP="00274DBE">
                            <w:pPr>
                              <w:jc w:val="center"/>
                            </w:pPr>
                            <w:r w:rsidRPr="00274DBE">
                              <w:t>B04-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left:0;text-align:left;margin-left:0;margin-top:669.7pt;width:99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pGzgIAAMY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" filled="f" stroked="f">
                <v:textbox>
                  <w:txbxContent>
                    <w:p w:rsidR="00274DBE" w:rsidRDefault="00274DBE" w:rsidP="00274DBE">
                      <w:pPr>
                        <w:jc w:val="center"/>
                      </w:pPr>
                      <w:r w:rsidRPr="00274DBE">
                        <w:t>B04-</w:t>
                      </w:r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295275</wp:posOffset>
            </wp:positionV>
            <wp:extent cx="3495675" cy="399097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DBE">
        <w:br w:type="page"/>
      </w:r>
    </w:p>
    <w:p w:rsidR="00274DBE" w:rsidRPr="00274DBE" w:rsidRDefault="00274DBE" w:rsidP="00274DBE">
      <w:pPr>
        <w:widowControl/>
        <w:spacing w:line="440" w:lineRule="exact"/>
        <w:ind w:leftChars="75" w:left="718" w:hangingChars="192" w:hanging="538"/>
        <w:jc w:val="center"/>
        <w:rPr>
          <w:rFonts w:ascii="Times New Roman" w:eastAsia="標楷體" w:hAnsi="Times New Roman" w:cs="新細明體"/>
          <w:b/>
          <w:color w:val="000000"/>
          <w:sz w:val="28"/>
          <w:szCs w:val="28"/>
        </w:rPr>
      </w:pPr>
      <w:r w:rsidRPr="00274DB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（機關名稱）（單位/特種基金名稱）</w:t>
      </w:r>
      <w:r w:rsidRPr="00274DBE">
        <w:rPr>
          <w:rFonts w:ascii="Times New Roman" w:eastAsia="標楷體" w:hAnsi="Times New Roman" w:cs="新細明體" w:hint="eastAsia"/>
          <w:b/>
          <w:color w:val="000000"/>
          <w:sz w:val="28"/>
          <w:szCs w:val="28"/>
        </w:rPr>
        <w:t>內部控制制度自行</w:t>
      </w:r>
      <w:r w:rsidRPr="00274DBE">
        <w:rPr>
          <w:rFonts w:ascii="新細明體" w:eastAsia="標楷體" w:hAnsi="新細明體" w:cs="新細明體" w:hint="eastAsia"/>
          <w:b/>
          <w:color w:val="000000"/>
          <w:kern w:val="0"/>
          <w:sz w:val="28"/>
          <w:szCs w:val="28"/>
        </w:rPr>
        <w:t>評估表</w:t>
      </w:r>
    </w:p>
    <w:p w:rsidR="00274DBE" w:rsidRPr="00274DBE" w:rsidRDefault="00274DBE" w:rsidP="00274DBE">
      <w:pPr>
        <w:widowControl/>
        <w:spacing w:line="360" w:lineRule="exact"/>
        <w:ind w:leftChars="75" w:left="641" w:hangingChars="192" w:hanging="461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74DBE">
        <w:rPr>
          <w:rFonts w:ascii="Times New Roman" w:eastAsia="標楷體" w:hAnsi="Times New Roman"/>
          <w:color w:val="000000"/>
          <w:szCs w:val="24"/>
          <w:u w:val="single"/>
        </w:rPr>
        <w:t xml:space="preserve">     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年度</w:t>
      </w:r>
    </w:p>
    <w:p w:rsidR="00274DBE" w:rsidRPr="00274DBE" w:rsidRDefault="00274DBE" w:rsidP="00274DBE">
      <w:pPr>
        <w:widowControl/>
        <w:spacing w:line="360" w:lineRule="exact"/>
        <w:ind w:leftChars="75" w:left="641" w:hangingChars="192" w:hanging="461"/>
        <w:rPr>
          <w:rFonts w:ascii="標楷體" w:eastAsia="標楷體" w:hAnsi="標楷體"/>
          <w:color w:val="000000"/>
          <w:szCs w:val="24"/>
          <w:u w:val="single"/>
        </w:rPr>
      </w:pPr>
      <w:r w:rsidRPr="00274DBE">
        <w:rPr>
          <w:rFonts w:ascii="Times New Roman" w:eastAsia="標楷體" w:hAnsi="Times New Roman" w:hint="eastAsia"/>
          <w:color w:val="000000"/>
          <w:szCs w:val="24"/>
        </w:rPr>
        <w:t>自行</w:t>
      </w:r>
      <w:r w:rsidRPr="00274DBE">
        <w:rPr>
          <w:rFonts w:ascii="標楷體" w:eastAsia="標楷體" w:hAnsi="標楷體" w:hint="eastAsia"/>
          <w:color w:val="000000"/>
          <w:szCs w:val="24"/>
        </w:rPr>
        <w:t>評估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單位：</w:t>
      </w:r>
      <w:r w:rsidRPr="00274DBE">
        <w:rPr>
          <w:rFonts w:ascii="標楷體" w:eastAsia="標楷體" w:hAnsi="標楷體" w:hint="eastAsia"/>
          <w:color w:val="000000"/>
          <w:szCs w:val="24"/>
          <w:u w:val="single"/>
        </w:rPr>
        <w:t>主（會）計單位</w:t>
      </w:r>
    </w:p>
    <w:p w:rsidR="00274DBE" w:rsidRPr="00274DBE" w:rsidRDefault="00274DBE" w:rsidP="00274DBE">
      <w:pPr>
        <w:widowControl/>
        <w:spacing w:line="360" w:lineRule="exact"/>
        <w:ind w:leftChars="75" w:left="641" w:hangingChars="192" w:hanging="461"/>
        <w:rPr>
          <w:rFonts w:ascii="Times New Roman" w:eastAsia="標楷體" w:hAnsi="Times New Roman"/>
          <w:color w:val="000000"/>
          <w:szCs w:val="24"/>
        </w:rPr>
      </w:pPr>
      <w:r w:rsidRPr="00274DBE">
        <w:rPr>
          <w:rFonts w:ascii="Times New Roman" w:eastAsia="標楷體" w:hAnsi="Times New Roman" w:hint="eastAsia"/>
          <w:color w:val="000000"/>
          <w:szCs w:val="24"/>
        </w:rPr>
        <w:t>作業類別</w:t>
      </w:r>
      <w:r w:rsidRPr="00274DBE">
        <w:rPr>
          <w:rFonts w:ascii="Times New Roman" w:eastAsia="標楷體" w:hAnsi="Times New Roman"/>
          <w:color w:val="000000"/>
          <w:szCs w:val="24"/>
        </w:rPr>
        <w:t>(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項目</w:t>
      </w:r>
      <w:r w:rsidRPr="00274DBE">
        <w:rPr>
          <w:rFonts w:ascii="Times New Roman" w:eastAsia="標楷體" w:hAnsi="Times New Roman"/>
          <w:color w:val="000000"/>
          <w:szCs w:val="24"/>
        </w:rPr>
        <w:t>)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：</w:t>
      </w:r>
      <w:r w:rsidRPr="00274DBE">
        <w:rPr>
          <w:rFonts w:ascii="標楷體" w:eastAsia="標楷體" w:hAnsi="標楷體" w:hint="eastAsia"/>
          <w:color w:val="000000"/>
          <w:szCs w:val="24"/>
          <w:u w:val="single"/>
        </w:rPr>
        <w:t>附屬單位預算辦理補辦預算作業</w:t>
      </w:r>
      <w:r w:rsidRPr="00274DBE">
        <w:rPr>
          <w:rFonts w:ascii="Times New Roman" w:eastAsia="標楷體" w:hAnsi="Times New Roman"/>
          <w:color w:val="000000"/>
          <w:szCs w:val="24"/>
        </w:rPr>
        <w:t xml:space="preserve">        </w:t>
      </w:r>
      <w:r w:rsidRPr="00274DBE">
        <w:rPr>
          <w:rFonts w:ascii="標楷體" w:eastAsia="標楷體" w:hAnsi="標楷體" w:hint="eastAsia"/>
          <w:color w:val="000000"/>
          <w:szCs w:val="24"/>
        </w:rPr>
        <w:t>評估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日期：</w:t>
      </w:r>
      <w:r w:rsidRPr="00274DBE">
        <w:rPr>
          <w:rFonts w:ascii="Times New Roman" w:eastAsia="標楷體" w:hAnsi="Times New Roman"/>
          <w:color w:val="000000"/>
          <w:szCs w:val="24"/>
          <w:u w:val="single"/>
        </w:rPr>
        <w:t xml:space="preserve">  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年</w:t>
      </w:r>
      <w:r w:rsidRPr="00274DBE">
        <w:rPr>
          <w:rFonts w:ascii="Times New Roman" w:eastAsia="標楷體" w:hAnsi="Times New Roman"/>
          <w:color w:val="000000"/>
          <w:szCs w:val="24"/>
          <w:u w:val="single"/>
        </w:rPr>
        <w:t xml:space="preserve">  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月</w:t>
      </w:r>
      <w:r w:rsidRPr="00274DBE">
        <w:rPr>
          <w:rFonts w:ascii="Times New Roman" w:eastAsia="標楷體" w:hAnsi="Times New Roman"/>
          <w:color w:val="000000"/>
          <w:szCs w:val="24"/>
          <w:u w:val="single"/>
        </w:rPr>
        <w:t xml:space="preserve">  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日</w:t>
      </w:r>
    </w:p>
    <w:p w:rsidR="00274DBE" w:rsidRPr="00274DBE" w:rsidRDefault="00274DBE" w:rsidP="00274DBE">
      <w:pPr>
        <w:widowControl/>
        <w:spacing w:line="240" w:lineRule="exact"/>
        <w:ind w:leftChars="75" w:left="487" w:hangingChars="192" w:hanging="307"/>
        <w:rPr>
          <w:rFonts w:ascii="Times New Roman" w:eastAsia="標楷體" w:hAnsi="Times New Roman"/>
          <w:color w:val="000000"/>
          <w:sz w:val="16"/>
          <w:szCs w:val="16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900"/>
        <w:gridCol w:w="3240"/>
      </w:tblGrid>
      <w:tr w:rsidR="00274DBE" w:rsidRPr="00274DBE" w:rsidTr="00773655">
        <w:tc>
          <w:tcPr>
            <w:tcW w:w="3960" w:type="dxa"/>
            <w:vMerge w:val="restart"/>
            <w:vAlign w:val="center"/>
          </w:tcPr>
          <w:p w:rsidR="00274DBE" w:rsidRPr="00274DBE" w:rsidRDefault="00274DBE" w:rsidP="00274DB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評估重點</w:t>
            </w:r>
          </w:p>
        </w:tc>
        <w:tc>
          <w:tcPr>
            <w:tcW w:w="1800" w:type="dxa"/>
            <w:gridSpan w:val="2"/>
          </w:tcPr>
          <w:p w:rsidR="00274DBE" w:rsidRPr="00274DBE" w:rsidRDefault="00274DBE" w:rsidP="00274DB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自行評估情形</w:t>
            </w:r>
          </w:p>
        </w:tc>
        <w:tc>
          <w:tcPr>
            <w:tcW w:w="3240" w:type="dxa"/>
            <w:vMerge w:val="restart"/>
            <w:vAlign w:val="center"/>
          </w:tcPr>
          <w:p w:rsidR="00274DBE" w:rsidRPr="00274DBE" w:rsidRDefault="00274DBE" w:rsidP="00274DB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評估情形說明</w:t>
            </w:r>
          </w:p>
        </w:tc>
      </w:tr>
      <w:tr w:rsidR="00274DBE" w:rsidRPr="00274DBE" w:rsidTr="00773655">
        <w:trPr>
          <w:trHeight w:val="297"/>
        </w:trPr>
        <w:tc>
          <w:tcPr>
            <w:tcW w:w="3960" w:type="dxa"/>
            <w:vMerge/>
          </w:tcPr>
          <w:p w:rsidR="00274DBE" w:rsidRPr="00274DBE" w:rsidRDefault="00274DBE" w:rsidP="00274DBE">
            <w:pPr>
              <w:widowControl/>
              <w:spacing w:line="4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</w:tcPr>
          <w:p w:rsidR="00274DBE" w:rsidRPr="00274DBE" w:rsidRDefault="00274DBE" w:rsidP="00274DBE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900" w:type="dxa"/>
          </w:tcPr>
          <w:p w:rsidR="00274DBE" w:rsidRPr="00274DBE" w:rsidRDefault="00274DBE" w:rsidP="00274DBE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未符合</w:t>
            </w:r>
          </w:p>
        </w:tc>
        <w:tc>
          <w:tcPr>
            <w:tcW w:w="3240" w:type="dxa"/>
            <w:vMerge/>
          </w:tcPr>
          <w:p w:rsidR="00274DBE" w:rsidRPr="00274DBE" w:rsidRDefault="00274DBE" w:rsidP="00274DBE">
            <w:pPr>
              <w:widowControl/>
              <w:spacing w:line="4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74DBE" w:rsidRPr="00274DBE" w:rsidTr="00773655">
        <w:tc>
          <w:tcPr>
            <w:tcW w:w="396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ind w:left="432" w:hangingChars="180" w:hanging="432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74DBE" w:rsidRPr="00274DBE" w:rsidTr="00773655">
        <w:tc>
          <w:tcPr>
            <w:tcW w:w="396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ind w:left="432" w:hangingChars="180" w:hanging="432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一</w:t>
            </w:r>
            <w:r w:rsidRPr="00274DB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作業程序說明表之製作是否與規定相符。</w:t>
            </w:r>
          </w:p>
          <w:p w:rsidR="00274DBE" w:rsidRPr="00274DBE" w:rsidRDefault="00274DBE" w:rsidP="00274DBE">
            <w:pPr>
              <w:widowControl/>
              <w:spacing w:line="320" w:lineRule="exact"/>
              <w:ind w:left="432" w:hangingChars="180" w:hanging="432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二</w:t>
            </w:r>
            <w:r w:rsidRPr="00274DB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內部控制制度是否有效設計及執行。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74DBE" w:rsidRPr="00274DBE" w:rsidTr="00773655">
        <w:tc>
          <w:tcPr>
            <w:tcW w:w="3960" w:type="dxa"/>
            <w:tcBorders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二、補辦預算作業應注意下列事項：</w:t>
            </w:r>
          </w:p>
        </w:tc>
        <w:tc>
          <w:tcPr>
            <w:tcW w:w="900" w:type="dxa"/>
            <w:tcBorders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74DBE" w:rsidRPr="00274DBE" w:rsidTr="00773655">
        <w:tc>
          <w:tcPr>
            <w:tcW w:w="396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ind w:left="600" w:hangingChars="250" w:hanging="60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（一）</w:t>
            </w: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申請補辦預算項目是否符合直轄市及縣</w:t>
            </w: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市</w:t>
            </w: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Pr="00274DBE">
              <w:rPr>
                <w:rFonts w:ascii="標楷體" w:eastAsia="標楷體" w:hAnsi="標楷體" w:hint="eastAsia"/>
                <w:kern w:val="0"/>
                <w:szCs w:val="24"/>
              </w:rPr>
              <w:t>附屬單位預算執行要點</w:t>
            </w:r>
            <w:r w:rsidRPr="00274D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等相關規定</w:t>
            </w:r>
            <w:r w:rsidRPr="00274DB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。</w:t>
            </w:r>
          </w:p>
          <w:p w:rsidR="00274DBE" w:rsidRPr="00274DBE" w:rsidRDefault="00274DBE" w:rsidP="00274DBE">
            <w:pPr>
              <w:widowControl/>
              <w:spacing w:line="320" w:lineRule="exact"/>
              <w:ind w:left="600" w:hangingChars="250" w:hanging="60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（二）補辦預算科目是否填列正確。</w:t>
            </w:r>
          </w:p>
          <w:p w:rsidR="00274DBE" w:rsidRPr="00274DBE" w:rsidRDefault="00274DBE" w:rsidP="00274DBE">
            <w:pPr>
              <w:spacing w:line="320" w:lineRule="exact"/>
              <w:ind w:left="600" w:hangingChars="250" w:hanging="600"/>
              <w:jc w:val="both"/>
              <w:rPr>
                <w:rFonts w:ascii="Times New Roman" w:eastAsia="標楷體" w:hAnsi="Times New Roman" w:cs="新細明體" w:hint="eastAsia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（三）併決算案件，基金主管機關核轉本府核定事項者，本府主計處核定副本是否抄送審計室及本府財稅局。</w:t>
            </w:r>
          </w:p>
          <w:p w:rsidR="00274DBE" w:rsidRPr="00274DBE" w:rsidRDefault="00274DBE" w:rsidP="00274DBE">
            <w:pPr>
              <w:spacing w:line="320" w:lineRule="exact"/>
              <w:ind w:left="600" w:hangingChars="250" w:hanging="600"/>
              <w:jc w:val="both"/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（四）經奉准先行辦理並應補辦預算項目，其每筆數額營業基金在新臺幣</w:t>
            </w:r>
            <w:r w:rsidRPr="00274DB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  <w:r w:rsidRPr="00274DB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億元以上，其他基金在新臺幣</w:t>
            </w:r>
            <w:r w:rsidRPr="00274DB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274DB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億元以上者，基金主管機關是否已於辦理年度六月及十二月底前編具營業（作業、特別收入及資本計畫）基金補辦預算數額表以府函送請本縣議會備查；其副本抄送審計室、本府主計處及財稅局。</w:t>
            </w:r>
          </w:p>
          <w:p w:rsidR="00274DBE" w:rsidRPr="00274DBE" w:rsidRDefault="00274DBE" w:rsidP="00274DBE">
            <w:pPr>
              <w:spacing w:line="320" w:lineRule="exact"/>
              <w:ind w:left="600" w:hangingChars="250" w:hanging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（五）以後年度依預算編審程序補辦預算，補辦年度預算書內是否已增列補辦預算事項之專項說明。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274DBE" w:rsidRPr="00274DBE" w:rsidRDefault="00274DBE" w:rsidP="00274DBE">
            <w:pPr>
              <w:widowControl/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74DBE" w:rsidRPr="00274DBE" w:rsidTr="00773655">
        <w:tc>
          <w:tcPr>
            <w:tcW w:w="9000" w:type="dxa"/>
            <w:gridSpan w:val="4"/>
          </w:tcPr>
          <w:p w:rsidR="00274DBE" w:rsidRPr="00274DBE" w:rsidRDefault="00274DBE" w:rsidP="00274DBE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結論</w:t>
            </w:r>
            <w:r w:rsidRPr="00274DB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274DB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需採行之改善措施：</w:t>
            </w:r>
          </w:p>
          <w:p w:rsidR="00274DBE" w:rsidRPr="00274DBE" w:rsidRDefault="00274DBE" w:rsidP="00274DBE">
            <w:pPr>
              <w:widowControl/>
              <w:spacing w:line="280" w:lineRule="exact"/>
              <w:ind w:left="252" w:firstLineChars="75" w:firstLine="1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274DBE" w:rsidRPr="00274DBE" w:rsidRDefault="00274DBE" w:rsidP="00274DBE">
            <w:pPr>
              <w:widowControl/>
              <w:spacing w:line="28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274DBE" w:rsidRPr="00274DBE" w:rsidTr="00773655">
        <w:trPr>
          <w:trHeight w:val="595"/>
        </w:trPr>
        <w:tc>
          <w:tcPr>
            <w:tcW w:w="9000" w:type="dxa"/>
            <w:gridSpan w:val="4"/>
          </w:tcPr>
          <w:p w:rsidR="00274DBE" w:rsidRPr="00274DBE" w:rsidRDefault="00274DBE" w:rsidP="00274DBE">
            <w:pPr>
              <w:widowControl/>
              <w:spacing w:line="280" w:lineRule="exact"/>
              <w:ind w:left="252" w:firstLineChars="75" w:firstLine="18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274DBE">
              <w:rPr>
                <w:rFonts w:ascii="標楷體" w:eastAsia="標楷體" w:hAnsi="標楷體" w:hint="eastAsia"/>
                <w:color w:val="000000"/>
                <w:szCs w:val="24"/>
              </w:rPr>
              <w:t>填表人：                複核：                單位主管：</w:t>
            </w:r>
          </w:p>
        </w:tc>
      </w:tr>
    </w:tbl>
    <w:p w:rsidR="00274DBE" w:rsidRPr="00274DBE" w:rsidRDefault="00274DBE" w:rsidP="00274DBE">
      <w:pPr>
        <w:widowControl/>
        <w:spacing w:line="280" w:lineRule="exact"/>
        <w:ind w:leftChars="75" w:left="900" w:hangingChars="300" w:hanging="720"/>
        <w:rPr>
          <w:rFonts w:ascii="Times New Roman" w:eastAsia="標楷體" w:hAnsi="Times New Roman"/>
          <w:color w:val="000000"/>
          <w:szCs w:val="24"/>
        </w:rPr>
      </w:pPr>
      <w:r w:rsidRPr="00274DBE">
        <w:rPr>
          <w:rFonts w:ascii="Times New Roman" w:eastAsia="標楷體" w:hAnsi="Times New Roman" w:hint="eastAsia"/>
          <w:color w:val="000000"/>
          <w:szCs w:val="24"/>
        </w:rPr>
        <w:t>註：</w:t>
      </w:r>
      <w:r w:rsidRPr="00274DBE">
        <w:rPr>
          <w:rFonts w:ascii="Times New Roman" w:eastAsia="標楷體" w:hAnsi="Times New Roman"/>
          <w:color w:val="000000"/>
          <w:szCs w:val="24"/>
        </w:rPr>
        <w:t>1.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機關得就</w:t>
      </w:r>
      <w:r w:rsidRPr="00274DBE">
        <w:rPr>
          <w:rFonts w:ascii="Times New Roman" w:eastAsia="標楷體" w:hAnsi="Times New Roman"/>
          <w:color w:val="000000"/>
          <w:szCs w:val="24"/>
        </w:rPr>
        <w:t>1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項作業流程製作</w:t>
      </w:r>
      <w:r w:rsidRPr="00274DBE">
        <w:rPr>
          <w:rFonts w:ascii="Times New Roman" w:eastAsia="標楷體" w:hAnsi="Times New Roman"/>
          <w:color w:val="000000"/>
          <w:szCs w:val="24"/>
        </w:rPr>
        <w:t>1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份自行評估表，亦得將各項作業流程依性質分類，同</w:t>
      </w:r>
      <w:r w:rsidRPr="00274DBE">
        <w:rPr>
          <w:rFonts w:ascii="Times New Roman" w:eastAsia="標楷體" w:hAnsi="Times New Roman"/>
          <w:color w:val="000000"/>
          <w:szCs w:val="24"/>
        </w:rPr>
        <w:t>1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類之作業流程合併</w:t>
      </w:r>
      <w:r w:rsidRPr="00274DBE">
        <w:rPr>
          <w:rFonts w:ascii="Times New Roman" w:eastAsia="標楷體" w:hAnsi="Times New Roman"/>
          <w:color w:val="000000"/>
          <w:szCs w:val="24"/>
        </w:rPr>
        <w:t>1</w:t>
      </w:r>
      <w:r w:rsidRPr="00274DBE">
        <w:rPr>
          <w:rFonts w:ascii="Times New Roman" w:eastAsia="標楷體" w:hAnsi="Times New Roman" w:hint="eastAsia"/>
          <w:color w:val="000000"/>
          <w:szCs w:val="24"/>
        </w:rPr>
        <w:t>份自行評估表，就作業流程重點納入評估。</w:t>
      </w:r>
    </w:p>
    <w:p w:rsidR="00274DBE" w:rsidRPr="00274DBE" w:rsidRDefault="00D94698" w:rsidP="00274DBE">
      <w:pPr>
        <w:ind w:leftChars="-354" w:left="-850" w:firstLineChars="659" w:firstLine="1582"/>
        <w:rPr>
          <w:rFonts w:ascii="Times New Roman" w:eastAsia="標楷體" w:hAnsi="Times New Roman" w:hint="eastAsia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488315</wp:posOffset>
                </wp:positionV>
                <wp:extent cx="1257300" cy="3429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BE" w:rsidRDefault="00274DBE" w:rsidP="00274DBE">
                            <w:pPr>
                              <w:jc w:val="center"/>
                            </w:pPr>
                            <w:r w:rsidRPr="00274DBE">
                              <w:t>B04-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0" type="#_x0000_t202" style="position:absolute;left:0;text-align:left;margin-left:159pt;margin-top:38.4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KGzQIAAMY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" filled="f" stroked="f">
                <v:textbox>
                  <w:txbxContent>
                    <w:p w:rsidR="00274DBE" w:rsidRDefault="00274DBE" w:rsidP="00274DBE">
                      <w:pPr>
                        <w:jc w:val="center"/>
                      </w:pPr>
                      <w:r w:rsidRPr="00274DBE">
                        <w:t>B04-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4DBE" w:rsidRPr="00274DBE">
        <w:rPr>
          <w:rFonts w:ascii="Times New Roman" w:eastAsia="標楷體" w:hAnsi="Times New Roman"/>
          <w:color w:val="000000"/>
          <w:szCs w:val="24"/>
        </w:rPr>
        <w:t>2.</w:t>
      </w:r>
      <w:r w:rsidR="00274DBE" w:rsidRPr="00274DBE">
        <w:rPr>
          <w:rFonts w:ascii="Times New Roman" w:eastAsia="標楷體" w:hAnsi="Times New Roman" w:hint="eastAsia"/>
          <w:color w:val="000000"/>
          <w:szCs w:val="24"/>
        </w:rPr>
        <w:t>自行評估情形除勾選外，未符合者必須於說明欄內詳細記載評估情形。</w:t>
      </w:r>
    </w:p>
    <w:sectPr w:rsidR="00274DBE" w:rsidRPr="00274DBE" w:rsidSect="00274DBE">
      <w:footerReference w:type="default" r:id="rId8"/>
      <w:pgSz w:w="11906" w:h="16838"/>
      <w:pgMar w:top="993" w:right="1800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06" w:rsidRDefault="00136B06" w:rsidP="00274DBE">
      <w:r>
        <w:separator/>
      </w:r>
    </w:p>
  </w:endnote>
  <w:endnote w:type="continuationSeparator" w:id="0">
    <w:p w:rsidR="00136B06" w:rsidRDefault="00136B06" w:rsidP="0027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BE" w:rsidRDefault="00274D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06" w:rsidRDefault="00136B06" w:rsidP="00274DBE">
      <w:r>
        <w:separator/>
      </w:r>
    </w:p>
  </w:footnote>
  <w:footnote w:type="continuationSeparator" w:id="0">
    <w:p w:rsidR="00136B06" w:rsidRDefault="00136B06" w:rsidP="0027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E"/>
    <w:rsid w:val="00136B06"/>
    <w:rsid w:val="00274DBE"/>
    <w:rsid w:val="00773655"/>
    <w:rsid w:val="00AD3BEC"/>
    <w:rsid w:val="00D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CF284-B9C9-4FA3-AE7D-6268EFA4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4D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4D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劉秀玲</dc:creator>
  <cp:keywords/>
  <dc:description/>
  <cp:lastModifiedBy>馬秀燕</cp:lastModifiedBy>
  <cp:revision>2</cp:revision>
  <dcterms:created xsi:type="dcterms:W3CDTF">2024-04-11T07:11:00Z</dcterms:created>
  <dcterms:modified xsi:type="dcterms:W3CDTF">2024-04-11T07:11:00Z</dcterms:modified>
</cp:coreProperties>
</file>