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71D" w:rsidRPr="0038598B" w:rsidRDefault="002A6325">
      <w:pPr>
        <w:pStyle w:val="a5"/>
        <w:pageBreakBefore/>
        <w:tabs>
          <w:tab w:val="clear" w:pos="4153"/>
          <w:tab w:val="clear" w:pos="8306"/>
          <w:tab w:val="left" w:pos="5220"/>
        </w:tabs>
        <w:adjustRightInd w:val="0"/>
        <w:spacing w:line="400" w:lineRule="exact"/>
        <w:jc w:val="center"/>
        <w:rPr>
          <w:rFonts w:eastAsia="標楷體" w:hint="eastAsia"/>
        </w:rPr>
      </w:pPr>
      <w:bookmarkStart w:id="0" w:name="_GoBack"/>
      <w:bookmarkEnd w:id="0"/>
      <w:r w:rsidRPr="00013C89">
        <w:rPr>
          <w:rFonts w:ascii="標楷體" w:eastAsia="標楷體" w:hAnsi="標楷體" w:hint="eastAsia"/>
          <w:b/>
          <w:bCs/>
          <w:sz w:val="28"/>
          <w:szCs w:val="28"/>
        </w:rPr>
        <w:t>（機關名稱）（單位/特種基金名稱）</w:t>
      </w:r>
      <w:r w:rsidR="00A8171D" w:rsidRPr="0038598B">
        <w:rPr>
          <w:rFonts w:eastAsia="標楷體" w:hint="eastAsia"/>
          <w:b/>
          <w:bCs/>
          <w:sz w:val="28"/>
          <w:szCs w:val="28"/>
        </w:rPr>
        <w:t>作業程序說明表</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352"/>
      </w:tblGrid>
      <w:tr w:rsidR="00A8171D" w:rsidRPr="0038598B">
        <w:trPr>
          <w:trHeight w:val="485"/>
        </w:trPr>
        <w:tc>
          <w:tcPr>
            <w:tcW w:w="1368" w:type="dxa"/>
            <w:vAlign w:val="center"/>
          </w:tcPr>
          <w:p w:rsidR="00A8171D" w:rsidRPr="0038598B" w:rsidRDefault="00A8171D">
            <w:pPr>
              <w:snapToGrid w:val="0"/>
              <w:spacing w:line="400" w:lineRule="exact"/>
              <w:jc w:val="both"/>
              <w:rPr>
                <w:rFonts w:eastAsia="標楷體"/>
                <w:b/>
                <w:sz w:val="28"/>
                <w:szCs w:val="28"/>
              </w:rPr>
            </w:pPr>
            <w:r w:rsidRPr="0038598B">
              <w:rPr>
                <w:rFonts w:eastAsia="標楷體" w:hint="eastAsia"/>
                <w:b/>
                <w:sz w:val="28"/>
                <w:szCs w:val="28"/>
              </w:rPr>
              <w:t>項目編號</w:t>
            </w:r>
          </w:p>
        </w:tc>
        <w:tc>
          <w:tcPr>
            <w:tcW w:w="8352" w:type="dxa"/>
            <w:vAlign w:val="center"/>
          </w:tcPr>
          <w:p w:rsidR="00A8171D" w:rsidRPr="0038598B" w:rsidRDefault="00383A41">
            <w:pPr>
              <w:snapToGrid w:val="0"/>
              <w:spacing w:line="400" w:lineRule="exact"/>
              <w:jc w:val="both"/>
              <w:rPr>
                <w:rFonts w:eastAsia="標楷體" w:hint="eastAsia"/>
                <w:sz w:val="28"/>
                <w:szCs w:val="28"/>
              </w:rPr>
            </w:pPr>
            <w:r w:rsidRPr="002C4A7D">
              <w:rPr>
                <w:rFonts w:ascii="標楷體" w:eastAsia="標楷體" w:hAnsi="標楷體" w:hint="eastAsia"/>
                <w:color w:val="000000"/>
                <w:sz w:val="28"/>
                <w:szCs w:val="28"/>
              </w:rPr>
              <w:t>B0</w:t>
            </w:r>
            <w:r>
              <w:rPr>
                <w:rFonts w:ascii="標楷體" w:eastAsia="標楷體" w:hAnsi="標楷體" w:hint="eastAsia"/>
                <w:color w:val="000000"/>
                <w:sz w:val="28"/>
                <w:szCs w:val="28"/>
              </w:rPr>
              <w:t>3</w:t>
            </w:r>
          </w:p>
        </w:tc>
      </w:tr>
      <w:tr w:rsidR="00A8171D" w:rsidRPr="0038598B">
        <w:trPr>
          <w:trHeight w:val="532"/>
        </w:trPr>
        <w:tc>
          <w:tcPr>
            <w:tcW w:w="1368" w:type="dxa"/>
          </w:tcPr>
          <w:p w:rsidR="00A8171D" w:rsidRPr="0038598B" w:rsidRDefault="00A8171D">
            <w:pPr>
              <w:snapToGrid w:val="0"/>
              <w:spacing w:line="400" w:lineRule="exact"/>
              <w:jc w:val="both"/>
              <w:rPr>
                <w:rFonts w:eastAsia="標楷體"/>
                <w:b/>
                <w:sz w:val="28"/>
                <w:szCs w:val="28"/>
              </w:rPr>
            </w:pPr>
            <w:r w:rsidRPr="0038598B">
              <w:rPr>
                <w:rFonts w:eastAsia="標楷體" w:hint="eastAsia"/>
                <w:b/>
                <w:sz w:val="28"/>
                <w:szCs w:val="28"/>
              </w:rPr>
              <w:t>項目名稱</w:t>
            </w:r>
          </w:p>
        </w:tc>
        <w:tc>
          <w:tcPr>
            <w:tcW w:w="8352" w:type="dxa"/>
          </w:tcPr>
          <w:p w:rsidR="00A8171D" w:rsidRPr="0038598B" w:rsidRDefault="005F4C08">
            <w:pPr>
              <w:tabs>
                <w:tab w:val="left" w:pos="2895"/>
              </w:tabs>
              <w:snapToGrid w:val="0"/>
              <w:spacing w:after="100" w:afterAutospacing="1" w:line="400" w:lineRule="exact"/>
              <w:rPr>
                <w:rFonts w:eastAsia="標楷體"/>
                <w:sz w:val="28"/>
                <w:szCs w:val="28"/>
              </w:rPr>
            </w:pPr>
            <w:r w:rsidRPr="007F4D94">
              <w:rPr>
                <w:rFonts w:ascii="標楷體" w:eastAsia="標楷體" w:hAnsi="標楷體" w:hint="eastAsia"/>
                <w:color w:val="000000"/>
                <w:sz w:val="28"/>
                <w:szCs w:val="28"/>
              </w:rPr>
              <w:t>附屬單位預算</w:t>
            </w:r>
            <w:r>
              <w:rPr>
                <w:rFonts w:ascii="標楷體" w:eastAsia="標楷體" w:hAnsi="標楷體" w:hint="eastAsia"/>
                <w:color w:val="000000"/>
                <w:sz w:val="28"/>
                <w:szCs w:val="28"/>
              </w:rPr>
              <w:t>辦理年度</w:t>
            </w:r>
            <w:r w:rsidR="00A8171D" w:rsidRPr="0038598B">
              <w:rPr>
                <w:rFonts w:eastAsia="標楷體" w:hint="eastAsia"/>
                <w:snapToGrid w:val="0"/>
                <w:sz w:val="28"/>
                <w:szCs w:val="28"/>
              </w:rPr>
              <w:t>併決算</w:t>
            </w:r>
            <w:r>
              <w:rPr>
                <w:rFonts w:eastAsia="標楷體" w:hint="eastAsia"/>
                <w:snapToGrid w:val="0"/>
                <w:sz w:val="28"/>
                <w:szCs w:val="28"/>
              </w:rPr>
              <w:t>作業</w:t>
            </w:r>
            <w:r w:rsidR="00A8171D" w:rsidRPr="0038598B">
              <w:rPr>
                <w:rFonts w:eastAsia="標楷體"/>
                <w:snapToGrid w:val="0"/>
                <w:sz w:val="28"/>
                <w:szCs w:val="28"/>
              </w:rPr>
              <w:tab/>
            </w:r>
          </w:p>
        </w:tc>
      </w:tr>
      <w:tr w:rsidR="00A8171D" w:rsidRPr="0038598B">
        <w:trPr>
          <w:trHeight w:val="508"/>
        </w:trPr>
        <w:tc>
          <w:tcPr>
            <w:tcW w:w="1368" w:type="dxa"/>
          </w:tcPr>
          <w:p w:rsidR="00A8171D" w:rsidRPr="0038598B" w:rsidRDefault="00A8171D">
            <w:pPr>
              <w:snapToGrid w:val="0"/>
              <w:spacing w:line="400" w:lineRule="exact"/>
              <w:jc w:val="both"/>
              <w:rPr>
                <w:rFonts w:eastAsia="標楷體" w:hint="eastAsia"/>
                <w:b/>
                <w:sz w:val="28"/>
                <w:szCs w:val="28"/>
              </w:rPr>
            </w:pPr>
            <w:r w:rsidRPr="0038598B">
              <w:rPr>
                <w:rFonts w:eastAsia="標楷體" w:hint="eastAsia"/>
                <w:b/>
                <w:sz w:val="28"/>
                <w:szCs w:val="28"/>
              </w:rPr>
              <w:t>承辦單位</w:t>
            </w:r>
          </w:p>
        </w:tc>
        <w:tc>
          <w:tcPr>
            <w:tcW w:w="8352" w:type="dxa"/>
          </w:tcPr>
          <w:p w:rsidR="00A8171D" w:rsidRPr="0038598B" w:rsidRDefault="0080772C">
            <w:pPr>
              <w:snapToGrid w:val="0"/>
              <w:spacing w:line="400" w:lineRule="exact"/>
              <w:rPr>
                <w:rFonts w:eastAsia="標楷體" w:hint="eastAsia"/>
                <w:sz w:val="28"/>
                <w:szCs w:val="28"/>
              </w:rPr>
            </w:pPr>
            <w:r w:rsidRPr="00C50CE7">
              <w:rPr>
                <w:rFonts w:eastAsia="標楷體" w:hint="eastAsia"/>
                <w:sz w:val="28"/>
                <w:szCs w:val="28"/>
              </w:rPr>
              <w:t>主（會）計單位、各科室</w:t>
            </w:r>
          </w:p>
        </w:tc>
      </w:tr>
      <w:tr w:rsidR="00A8171D" w:rsidRPr="0038598B">
        <w:trPr>
          <w:trHeight w:val="488"/>
        </w:trPr>
        <w:tc>
          <w:tcPr>
            <w:tcW w:w="1368" w:type="dxa"/>
          </w:tcPr>
          <w:p w:rsidR="00A8171D" w:rsidRPr="0038598B" w:rsidRDefault="007A212F">
            <w:pPr>
              <w:snapToGrid w:val="0"/>
              <w:spacing w:line="400" w:lineRule="exact"/>
              <w:jc w:val="center"/>
              <w:rPr>
                <w:rFonts w:eastAsia="標楷體" w:hint="eastAsia"/>
                <w:b/>
                <w:sz w:val="28"/>
                <w:szCs w:val="28"/>
              </w:rPr>
            </w:pPr>
            <w:r w:rsidRPr="0038598B">
              <w:rPr>
                <w:rFonts w:eastAsia="標楷體"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-411480</wp:posOffset>
                      </wp:positionH>
                      <wp:positionV relativeFrom="paragraph">
                        <wp:posOffset>8018145</wp:posOffset>
                      </wp:positionV>
                      <wp:extent cx="1257300" cy="342900"/>
                      <wp:effectExtent l="0" t="3810" r="3810" b="0"/>
                      <wp:wrapNone/>
                      <wp:docPr id="2" name="Text Box 2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71D" w:rsidRDefault="00A817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38" o:spid="_x0000_s1026" type="#_x0000_t202" style="position:absolute;left:0;text-align:left;margin-left:-32.4pt;margin-top:631.35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OLtgIAALw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" filled="f" stroked="f">
                      <v:textbox>
                        <w:txbxContent>
                          <w:p w:rsidR="00A8171D" w:rsidRDefault="00A8171D"/>
                        </w:txbxContent>
                      </v:textbox>
                    </v:shape>
                  </w:pict>
                </mc:Fallback>
              </mc:AlternateContent>
            </w:r>
            <w:r w:rsidR="00A8171D" w:rsidRPr="0038598B">
              <w:rPr>
                <w:rFonts w:eastAsia="標楷體" w:hint="eastAsia"/>
                <w:b/>
                <w:sz w:val="28"/>
                <w:szCs w:val="28"/>
              </w:rPr>
              <w:t>作業程序說明</w:t>
            </w:r>
          </w:p>
        </w:tc>
        <w:tc>
          <w:tcPr>
            <w:tcW w:w="8352" w:type="dxa"/>
          </w:tcPr>
          <w:p w:rsidR="005F4C08" w:rsidRPr="005F4C08" w:rsidRDefault="005F4C08" w:rsidP="005F4C08">
            <w:pPr>
              <w:adjustRightInd w:val="0"/>
              <w:spacing w:line="400" w:lineRule="exact"/>
              <w:ind w:left="560" w:rightChars="20" w:right="48" w:hangingChars="200" w:hanging="560"/>
              <w:jc w:val="both"/>
              <w:rPr>
                <w:rFonts w:eastAsia="標楷體" w:hAnsi="標楷體" w:hint="eastAsia"/>
                <w:sz w:val="28"/>
              </w:rPr>
            </w:pPr>
            <w:r>
              <w:rPr>
                <w:rFonts w:eastAsia="標楷體" w:hint="eastAsia"/>
                <w:sz w:val="28"/>
                <w:szCs w:val="28"/>
              </w:rPr>
              <w:t>一</w:t>
            </w:r>
            <w:r w:rsidRPr="005F4C08">
              <w:rPr>
                <w:rFonts w:eastAsia="標楷體" w:hAnsi="標楷體" w:hint="eastAsia"/>
                <w:sz w:val="28"/>
              </w:rPr>
              <w:t>、申請單位就擬併決算辦理之項目，應敘明事由、執行必要性及提供相關證明文件資料等事項，簽會會計單位或權責單位。擬併決算辦理之項目應依附屬單位預算執行要點辦理。</w:t>
            </w:r>
          </w:p>
          <w:p w:rsidR="005F4C08" w:rsidRPr="005F4C08" w:rsidRDefault="005F4C08" w:rsidP="005F4C08">
            <w:pPr>
              <w:adjustRightInd w:val="0"/>
              <w:spacing w:line="400" w:lineRule="exact"/>
              <w:ind w:left="560" w:rightChars="20" w:right="48" w:hangingChars="200" w:hanging="560"/>
              <w:jc w:val="both"/>
              <w:rPr>
                <w:rFonts w:eastAsia="標楷體" w:hAnsi="標楷體" w:hint="eastAsia"/>
                <w:sz w:val="28"/>
              </w:rPr>
            </w:pPr>
            <w:r w:rsidRPr="005F4C08">
              <w:rPr>
                <w:rFonts w:eastAsia="標楷體" w:hAnsi="標楷體" w:hint="eastAsia"/>
                <w:sz w:val="28"/>
              </w:rPr>
              <w:t>二、會計單位及權責單位依前揭要點及申請單位提供之文件資料等進行審核，必要時應請申請單位修正或補充說明，或簽註建議循以後年度預算程序辦理。</w:t>
            </w:r>
          </w:p>
          <w:p w:rsidR="00A8171D" w:rsidRPr="005F4C08" w:rsidRDefault="005F4C08" w:rsidP="005F4C08">
            <w:pPr>
              <w:adjustRightInd w:val="0"/>
              <w:spacing w:line="400" w:lineRule="exact"/>
              <w:ind w:left="560" w:rightChars="20" w:right="48" w:hangingChars="200" w:hanging="560"/>
              <w:jc w:val="both"/>
              <w:rPr>
                <w:rFonts w:eastAsia="標楷體" w:hAnsi="標楷體" w:cs="標楷體" w:hint="eastAsia"/>
                <w:sz w:val="28"/>
                <w:szCs w:val="28"/>
              </w:rPr>
            </w:pPr>
            <w:r w:rsidRPr="005F4C08">
              <w:rPr>
                <w:rFonts w:eastAsia="標楷體" w:hAnsi="標楷體" w:hint="eastAsia"/>
                <w:sz w:val="28"/>
              </w:rPr>
              <w:t>三、擬併決算項目經依上開作業流程審核後，如確有辦理之必要，應簽奉基金主持人或其授權代簽人核定，報基金主管機關核定核轉本府核定後，併入年度決算辦理。核轉過程中如遇申請內容需修正且可修正時，退回基金管理機關修正後重新遞送。</w:t>
            </w:r>
          </w:p>
        </w:tc>
      </w:tr>
      <w:tr w:rsidR="00A8171D" w:rsidRPr="0038598B">
        <w:trPr>
          <w:trHeight w:val="830"/>
        </w:trPr>
        <w:tc>
          <w:tcPr>
            <w:tcW w:w="1368" w:type="dxa"/>
          </w:tcPr>
          <w:p w:rsidR="00A8171D" w:rsidRPr="0038598B" w:rsidRDefault="00A8171D">
            <w:pPr>
              <w:snapToGrid w:val="0"/>
              <w:spacing w:line="400" w:lineRule="exact"/>
              <w:jc w:val="both"/>
              <w:rPr>
                <w:rFonts w:eastAsia="標楷體"/>
                <w:b/>
                <w:sz w:val="28"/>
                <w:szCs w:val="28"/>
              </w:rPr>
            </w:pPr>
            <w:r w:rsidRPr="0038598B">
              <w:rPr>
                <w:rFonts w:eastAsia="標楷體" w:hint="eastAsia"/>
                <w:b/>
                <w:sz w:val="28"/>
                <w:szCs w:val="28"/>
              </w:rPr>
              <w:t>控制重點</w:t>
            </w:r>
          </w:p>
        </w:tc>
        <w:tc>
          <w:tcPr>
            <w:tcW w:w="8352" w:type="dxa"/>
          </w:tcPr>
          <w:p w:rsidR="00A8171D" w:rsidRPr="0038598B" w:rsidRDefault="00A8171D">
            <w:pPr>
              <w:snapToGrid w:val="0"/>
              <w:spacing w:line="400" w:lineRule="exact"/>
              <w:ind w:left="560" w:hangingChars="200" w:hanging="560"/>
              <w:jc w:val="both"/>
              <w:rPr>
                <w:rFonts w:eastAsia="標楷體" w:hint="eastAsia"/>
                <w:sz w:val="28"/>
                <w:szCs w:val="28"/>
              </w:rPr>
            </w:pPr>
            <w:r w:rsidRPr="0038598B">
              <w:rPr>
                <w:rFonts w:eastAsia="標楷體" w:hint="eastAsia"/>
                <w:sz w:val="28"/>
                <w:szCs w:val="28"/>
              </w:rPr>
              <w:t>一、申請併決算之項目，是否符合</w:t>
            </w:r>
            <w:r w:rsidR="00E625F3" w:rsidRPr="0038598B">
              <w:rPr>
                <w:rFonts w:eastAsia="標楷體" w:hint="eastAsia"/>
                <w:sz w:val="28"/>
                <w:szCs w:val="28"/>
              </w:rPr>
              <w:t>直轄市及</w:t>
            </w:r>
            <w:r w:rsidRPr="0038598B">
              <w:rPr>
                <w:rFonts w:eastAsia="標楷體" w:hint="eastAsia"/>
                <w:sz w:val="28"/>
                <w:szCs w:val="28"/>
              </w:rPr>
              <w:t>縣（市）附屬單位預算執行</w:t>
            </w:r>
            <w:r w:rsidRPr="0038598B">
              <w:rPr>
                <w:rFonts w:eastAsia="標楷體"/>
                <w:sz w:val="28"/>
                <w:szCs w:val="28"/>
              </w:rPr>
              <w:t>要點</w:t>
            </w:r>
            <w:r w:rsidRPr="0038598B">
              <w:rPr>
                <w:rFonts w:eastAsia="標楷體" w:hint="eastAsia"/>
                <w:sz w:val="28"/>
                <w:szCs w:val="28"/>
              </w:rPr>
              <w:t>等相關規定。</w:t>
            </w:r>
          </w:p>
          <w:p w:rsidR="00A8171D" w:rsidRPr="0038598B" w:rsidRDefault="00A8171D">
            <w:pPr>
              <w:snapToGrid w:val="0"/>
              <w:spacing w:line="400" w:lineRule="exact"/>
              <w:ind w:left="560" w:hangingChars="200" w:hanging="560"/>
              <w:jc w:val="both"/>
              <w:rPr>
                <w:rFonts w:eastAsia="標楷體" w:hint="eastAsia"/>
                <w:sz w:val="28"/>
                <w:szCs w:val="28"/>
              </w:rPr>
            </w:pPr>
            <w:r w:rsidRPr="0038598B">
              <w:rPr>
                <w:rFonts w:eastAsia="標楷體" w:hint="eastAsia"/>
                <w:sz w:val="28"/>
                <w:szCs w:val="28"/>
              </w:rPr>
              <w:t>二、申請併決算之各項金額，應確實與預算數及實際執行數核對與勾稽，</w:t>
            </w:r>
            <w:r w:rsidRPr="0038598B">
              <w:rPr>
                <w:rFonts w:eastAsia="標楷體" w:hint="eastAsia"/>
                <w:snapToGrid w:val="0"/>
                <w:sz w:val="28"/>
                <w:szCs w:val="28"/>
              </w:rPr>
              <w:t>以確保各項數據之正確性。</w:t>
            </w:r>
          </w:p>
          <w:p w:rsidR="00A8171D" w:rsidRDefault="003E1CFA">
            <w:pPr>
              <w:snapToGrid w:val="0"/>
              <w:spacing w:line="400" w:lineRule="exact"/>
              <w:ind w:left="560" w:hangingChars="200" w:hanging="560"/>
              <w:jc w:val="both"/>
              <w:rPr>
                <w:rFonts w:eastAsia="標楷體" w:hint="eastAsia"/>
                <w:sz w:val="28"/>
                <w:szCs w:val="28"/>
              </w:rPr>
            </w:pPr>
            <w:r>
              <w:rPr>
                <w:rFonts w:eastAsia="標楷體" w:hint="eastAsia"/>
                <w:sz w:val="28"/>
                <w:szCs w:val="28"/>
              </w:rPr>
              <w:t>三</w:t>
            </w:r>
            <w:r w:rsidR="00A8171D" w:rsidRPr="0038598B">
              <w:rPr>
                <w:rFonts w:eastAsia="標楷體" w:hint="eastAsia"/>
                <w:sz w:val="28"/>
                <w:szCs w:val="28"/>
              </w:rPr>
              <w:t>、審核實際超支項目數額，是否在奉核准併決算之數額內，並列入決算辦理。</w:t>
            </w:r>
          </w:p>
          <w:p w:rsidR="003E1CFA" w:rsidRPr="003E1CFA" w:rsidRDefault="003E1CFA">
            <w:pPr>
              <w:snapToGrid w:val="0"/>
              <w:spacing w:line="400" w:lineRule="exact"/>
              <w:ind w:left="560" w:hangingChars="200" w:hanging="560"/>
              <w:jc w:val="both"/>
              <w:rPr>
                <w:rFonts w:eastAsia="標楷體" w:hint="eastAsia"/>
                <w:sz w:val="28"/>
                <w:szCs w:val="28"/>
              </w:rPr>
            </w:pPr>
            <w:r>
              <w:rPr>
                <w:rFonts w:eastAsia="標楷體" w:hint="eastAsia"/>
                <w:sz w:val="28"/>
                <w:szCs w:val="28"/>
              </w:rPr>
              <w:t>四、</w:t>
            </w:r>
            <w:r w:rsidR="00B65211">
              <w:rPr>
                <w:rFonts w:eastAsia="標楷體" w:hint="eastAsia"/>
                <w:sz w:val="28"/>
                <w:szCs w:val="28"/>
              </w:rPr>
              <w:t>併決算案件，基金主管機關核轉本府核定事項</w:t>
            </w:r>
            <w:r w:rsidRPr="003E1CFA">
              <w:rPr>
                <w:rFonts w:eastAsia="標楷體" w:hint="eastAsia"/>
                <w:sz w:val="28"/>
                <w:szCs w:val="28"/>
              </w:rPr>
              <w:t>，</w:t>
            </w:r>
            <w:r>
              <w:rPr>
                <w:rFonts w:eastAsia="標楷體" w:hint="eastAsia"/>
                <w:sz w:val="28"/>
                <w:szCs w:val="28"/>
              </w:rPr>
              <w:t>本府主計處</w:t>
            </w:r>
            <w:r w:rsidRPr="003E1CFA">
              <w:rPr>
                <w:rFonts w:eastAsia="標楷體" w:hint="eastAsia"/>
                <w:sz w:val="28"/>
                <w:szCs w:val="28"/>
              </w:rPr>
              <w:t>核定副本應抄送審計</w:t>
            </w:r>
            <w:r>
              <w:rPr>
                <w:rFonts w:eastAsia="標楷體" w:hint="eastAsia"/>
                <w:sz w:val="28"/>
                <w:szCs w:val="28"/>
              </w:rPr>
              <w:t>室</w:t>
            </w:r>
            <w:r w:rsidRPr="003E1CFA">
              <w:rPr>
                <w:rFonts w:eastAsia="標楷體" w:hint="eastAsia"/>
                <w:sz w:val="28"/>
                <w:szCs w:val="28"/>
              </w:rPr>
              <w:t>及本府</w:t>
            </w:r>
            <w:r w:rsidR="00584A7C">
              <w:rPr>
                <w:rFonts w:eastAsia="標楷體" w:hint="eastAsia"/>
                <w:sz w:val="28"/>
                <w:szCs w:val="28"/>
              </w:rPr>
              <w:t>財稅局</w:t>
            </w:r>
            <w:r w:rsidRPr="003E1CFA">
              <w:rPr>
                <w:rFonts w:eastAsia="標楷體" w:hint="eastAsia"/>
                <w:sz w:val="28"/>
                <w:szCs w:val="28"/>
              </w:rPr>
              <w:t>。</w:t>
            </w:r>
          </w:p>
        </w:tc>
      </w:tr>
      <w:tr w:rsidR="00A8171D" w:rsidRPr="0038598B">
        <w:trPr>
          <w:trHeight w:val="600"/>
        </w:trPr>
        <w:tc>
          <w:tcPr>
            <w:tcW w:w="1368" w:type="dxa"/>
            <w:vAlign w:val="center"/>
          </w:tcPr>
          <w:p w:rsidR="00A8171D" w:rsidRPr="0038598B" w:rsidRDefault="00A8171D">
            <w:pPr>
              <w:snapToGrid w:val="0"/>
              <w:spacing w:line="400" w:lineRule="exact"/>
              <w:jc w:val="both"/>
              <w:rPr>
                <w:rFonts w:eastAsia="標楷體" w:hint="eastAsia"/>
                <w:b/>
                <w:sz w:val="28"/>
                <w:szCs w:val="28"/>
              </w:rPr>
            </w:pPr>
            <w:r w:rsidRPr="0038598B">
              <w:rPr>
                <w:rFonts w:eastAsia="標楷體" w:hint="eastAsia"/>
                <w:b/>
                <w:sz w:val="28"/>
                <w:szCs w:val="28"/>
              </w:rPr>
              <w:t>法令依據</w:t>
            </w:r>
          </w:p>
        </w:tc>
        <w:tc>
          <w:tcPr>
            <w:tcW w:w="8352" w:type="dxa"/>
            <w:vAlign w:val="center"/>
          </w:tcPr>
          <w:p w:rsidR="00A8171D" w:rsidRPr="0038598B" w:rsidRDefault="00A8171D">
            <w:pPr>
              <w:snapToGrid w:val="0"/>
              <w:spacing w:line="400" w:lineRule="exact"/>
              <w:rPr>
                <w:rFonts w:eastAsia="標楷體" w:hint="eastAsia"/>
                <w:snapToGrid w:val="0"/>
                <w:sz w:val="28"/>
                <w:szCs w:val="28"/>
              </w:rPr>
            </w:pPr>
            <w:r w:rsidRPr="0038598B">
              <w:rPr>
                <w:rFonts w:eastAsia="標楷體" w:hint="eastAsia"/>
                <w:snapToGrid w:val="0"/>
                <w:sz w:val="28"/>
                <w:szCs w:val="28"/>
              </w:rPr>
              <w:t>一、預算法</w:t>
            </w:r>
            <w:r w:rsidR="00C12B36" w:rsidRPr="0038598B">
              <w:rPr>
                <w:rFonts w:eastAsia="標楷體" w:hint="eastAsia"/>
                <w:snapToGrid w:val="0"/>
                <w:sz w:val="28"/>
                <w:szCs w:val="28"/>
              </w:rPr>
              <w:t>第</w:t>
            </w:r>
            <w:r w:rsidR="00C12B36" w:rsidRPr="0038598B">
              <w:rPr>
                <w:rFonts w:eastAsia="標楷體" w:hint="eastAsia"/>
                <w:snapToGrid w:val="0"/>
                <w:sz w:val="28"/>
                <w:szCs w:val="28"/>
              </w:rPr>
              <w:t>87</w:t>
            </w:r>
            <w:r w:rsidR="00C12B36" w:rsidRPr="0038598B">
              <w:rPr>
                <w:rFonts w:eastAsia="標楷體" w:hint="eastAsia"/>
                <w:snapToGrid w:val="0"/>
                <w:sz w:val="28"/>
                <w:szCs w:val="28"/>
              </w:rPr>
              <w:t>、</w:t>
            </w:r>
            <w:r w:rsidR="00C12B36" w:rsidRPr="0038598B">
              <w:rPr>
                <w:rFonts w:eastAsia="標楷體" w:hint="eastAsia"/>
                <w:snapToGrid w:val="0"/>
                <w:sz w:val="28"/>
                <w:szCs w:val="28"/>
              </w:rPr>
              <w:t>88</w:t>
            </w:r>
            <w:r w:rsidR="00C12B36" w:rsidRPr="0038598B">
              <w:rPr>
                <w:rFonts w:eastAsia="標楷體" w:hint="eastAsia"/>
                <w:snapToGrid w:val="0"/>
                <w:sz w:val="28"/>
                <w:szCs w:val="28"/>
              </w:rPr>
              <w:t>條</w:t>
            </w:r>
          </w:p>
          <w:p w:rsidR="00A8171D" w:rsidRPr="0038598B" w:rsidRDefault="00A8171D">
            <w:pPr>
              <w:snapToGrid w:val="0"/>
              <w:spacing w:line="400" w:lineRule="exact"/>
              <w:ind w:left="560" w:hangingChars="200" w:hanging="560"/>
              <w:jc w:val="both"/>
              <w:rPr>
                <w:rFonts w:eastAsia="標楷體" w:hint="eastAsia"/>
                <w:sz w:val="28"/>
                <w:szCs w:val="28"/>
              </w:rPr>
            </w:pPr>
            <w:r w:rsidRPr="0038598B">
              <w:rPr>
                <w:rFonts w:eastAsia="標楷體" w:hint="eastAsia"/>
                <w:snapToGrid w:val="0"/>
                <w:sz w:val="28"/>
                <w:szCs w:val="28"/>
              </w:rPr>
              <w:t>二、</w:t>
            </w:r>
            <w:r w:rsidR="00E625F3" w:rsidRPr="0038598B">
              <w:rPr>
                <w:rFonts w:eastAsia="標楷體" w:hint="eastAsia"/>
                <w:snapToGrid w:val="0"/>
                <w:sz w:val="28"/>
                <w:szCs w:val="28"/>
              </w:rPr>
              <w:t>直轄市及</w:t>
            </w:r>
            <w:r w:rsidRPr="0038598B">
              <w:rPr>
                <w:rFonts w:eastAsia="標楷體" w:hint="eastAsia"/>
                <w:sz w:val="28"/>
                <w:szCs w:val="28"/>
              </w:rPr>
              <w:t>縣（市）附屬單位預算執行要點</w:t>
            </w:r>
          </w:p>
        </w:tc>
      </w:tr>
      <w:tr w:rsidR="00A8171D" w:rsidRPr="0038598B">
        <w:trPr>
          <w:trHeight w:val="600"/>
        </w:trPr>
        <w:tc>
          <w:tcPr>
            <w:tcW w:w="1368" w:type="dxa"/>
          </w:tcPr>
          <w:p w:rsidR="00A8171D" w:rsidRPr="0038598B" w:rsidRDefault="00A8171D">
            <w:pPr>
              <w:snapToGrid w:val="0"/>
              <w:spacing w:line="400" w:lineRule="exact"/>
              <w:jc w:val="both"/>
              <w:rPr>
                <w:rFonts w:eastAsia="標楷體" w:hint="eastAsia"/>
                <w:b/>
                <w:sz w:val="28"/>
                <w:szCs w:val="28"/>
              </w:rPr>
            </w:pPr>
            <w:r w:rsidRPr="0038598B">
              <w:rPr>
                <w:rFonts w:eastAsia="標楷體" w:hint="eastAsia"/>
                <w:b/>
                <w:sz w:val="28"/>
                <w:szCs w:val="28"/>
              </w:rPr>
              <w:t>使用表單</w:t>
            </w:r>
          </w:p>
        </w:tc>
        <w:tc>
          <w:tcPr>
            <w:tcW w:w="8352" w:type="dxa"/>
            <w:vAlign w:val="center"/>
          </w:tcPr>
          <w:p w:rsidR="00A8171D" w:rsidRPr="0038598B" w:rsidRDefault="00A8171D">
            <w:pPr>
              <w:snapToGrid w:val="0"/>
              <w:spacing w:line="400" w:lineRule="exact"/>
              <w:jc w:val="both"/>
              <w:rPr>
                <w:rFonts w:eastAsia="標楷體" w:hint="eastAsia"/>
                <w:snapToGrid w:val="0"/>
                <w:sz w:val="28"/>
                <w:szCs w:val="28"/>
              </w:rPr>
            </w:pPr>
            <w:r w:rsidRPr="0038598B">
              <w:rPr>
                <w:rFonts w:eastAsia="標楷體" w:hint="eastAsia"/>
                <w:snapToGrid w:val="0"/>
                <w:sz w:val="28"/>
                <w:szCs w:val="28"/>
              </w:rPr>
              <w:t>一、各項成本與費用預計超支預算申請表。</w:t>
            </w:r>
          </w:p>
          <w:p w:rsidR="00A8171D" w:rsidRPr="0038598B" w:rsidRDefault="00A8171D">
            <w:pPr>
              <w:snapToGrid w:val="0"/>
              <w:spacing w:line="400" w:lineRule="exact"/>
              <w:jc w:val="both"/>
              <w:rPr>
                <w:rFonts w:eastAsia="標楷體" w:hint="eastAsia"/>
                <w:sz w:val="28"/>
                <w:szCs w:val="28"/>
              </w:rPr>
            </w:pPr>
            <w:r w:rsidRPr="0038598B">
              <w:rPr>
                <w:rFonts w:eastAsia="標楷體" w:hint="eastAsia"/>
                <w:snapToGrid w:val="0"/>
                <w:sz w:val="28"/>
                <w:szCs w:val="28"/>
              </w:rPr>
              <w:t>二、基金用途預計超支預算申請表。</w:t>
            </w:r>
          </w:p>
        </w:tc>
      </w:tr>
    </w:tbl>
    <w:p w:rsidR="00A8171D" w:rsidRPr="0038598B" w:rsidRDefault="00A8171D">
      <w:pPr>
        <w:spacing w:line="280" w:lineRule="exact"/>
        <w:ind w:rightChars="225" w:right="540"/>
        <w:rPr>
          <w:rFonts w:eastAsia="標楷體" w:hint="eastAsia"/>
          <w:b/>
          <w:bCs/>
          <w:sz w:val="28"/>
          <w:szCs w:val="28"/>
        </w:rPr>
      </w:pPr>
    </w:p>
    <w:p w:rsidR="003A2510" w:rsidRDefault="003A2510" w:rsidP="00C04E18">
      <w:pPr>
        <w:jc w:val="center"/>
        <w:rPr>
          <w:rFonts w:ascii="標楷體" w:eastAsia="標楷體" w:hAnsi="標楷體" w:hint="eastAsia"/>
          <w:b/>
          <w:bCs/>
          <w:sz w:val="28"/>
          <w:szCs w:val="28"/>
        </w:rPr>
      </w:pPr>
    </w:p>
    <w:p w:rsidR="003A2510" w:rsidRDefault="003A2510" w:rsidP="00C04E18">
      <w:pPr>
        <w:jc w:val="center"/>
        <w:rPr>
          <w:rFonts w:ascii="標楷體" w:eastAsia="標楷體" w:hAnsi="標楷體" w:hint="eastAsia"/>
          <w:b/>
          <w:bCs/>
          <w:sz w:val="28"/>
          <w:szCs w:val="28"/>
        </w:rPr>
      </w:pPr>
    </w:p>
    <w:p w:rsidR="003A2510" w:rsidRDefault="003A2510" w:rsidP="00C04E18">
      <w:pPr>
        <w:jc w:val="center"/>
        <w:rPr>
          <w:rFonts w:ascii="標楷體" w:eastAsia="標楷體" w:hAnsi="標楷體" w:hint="eastAsia"/>
          <w:b/>
          <w:bCs/>
          <w:sz w:val="28"/>
          <w:szCs w:val="28"/>
        </w:rPr>
      </w:pPr>
    </w:p>
    <w:p w:rsidR="003A2510" w:rsidRDefault="003A2510" w:rsidP="00C04E18">
      <w:pPr>
        <w:jc w:val="center"/>
        <w:rPr>
          <w:rFonts w:ascii="標楷體" w:eastAsia="標楷體" w:hAnsi="標楷體" w:hint="eastAsia"/>
          <w:b/>
          <w:bCs/>
          <w:sz w:val="28"/>
          <w:szCs w:val="28"/>
        </w:rPr>
      </w:pPr>
    </w:p>
    <w:p w:rsidR="003A2510" w:rsidRDefault="007A212F" w:rsidP="00C04E18">
      <w:pPr>
        <w:jc w:val="center"/>
        <w:rPr>
          <w:rFonts w:ascii="標楷體" w:eastAsia="標楷體" w:hAnsi="標楷體" w:hint="eastAsia"/>
          <w:b/>
          <w:bCs/>
          <w:sz w:val="28"/>
          <w:szCs w:val="28"/>
        </w:rPr>
      </w:pPr>
      <w:r w:rsidRPr="00230A41">
        <w:rPr>
          <w:noProof/>
        </w:rPr>
        <w:lastRenderedPageBreak/>
        <w:drawing>
          <wp:inline distT="0" distB="0" distL="0" distR="0">
            <wp:extent cx="4959985" cy="80391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9985" cy="8039100"/>
                    </a:xfrm>
                    <a:prstGeom prst="rect">
                      <a:avLst/>
                    </a:prstGeom>
                    <a:noFill/>
                    <a:ln>
                      <a:noFill/>
                    </a:ln>
                  </pic:spPr>
                </pic:pic>
              </a:graphicData>
            </a:graphic>
          </wp:inline>
        </w:drawing>
      </w:r>
    </w:p>
    <w:p w:rsidR="00584A7C" w:rsidRPr="00584A7C" w:rsidRDefault="00584A7C" w:rsidP="00584A7C">
      <w:pPr>
        <w:jc w:val="center"/>
        <w:rPr>
          <w:rFonts w:ascii="標楷體" w:eastAsia="標楷體" w:hAnsi="標楷體"/>
          <w:sz w:val="28"/>
          <w:szCs w:val="28"/>
        </w:rPr>
      </w:pPr>
    </w:p>
    <w:p w:rsidR="00A8171D" w:rsidRDefault="00C04E18" w:rsidP="00C04E18">
      <w:pPr>
        <w:jc w:val="center"/>
        <w:rPr>
          <w:rFonts w:hint="eastAsia"/>
          <w:color w:val="000000"/>
        </w:rPr>
      </w:pPr>
      <w:r w:rsidRPr="00584A7C">
        <w:rPr>
          <w:rFonts w:ascii="標楷體" w:eastAsia="標楷體" w:hAnsi="標楷體"/>
          <w:sz w:val="28"/>
          <w:szCs w:val="28"/>
        </w:rPr>
        <w:br w:type="page"/>
      </w:r>
    </w:p>
    <w:p w:rsidR="00A8171D" w:rsidRDefault="00056BA5">
      <w:pPr>
        <w:pStyle w:val="Web"/>
        <w:spacing w:before="0" w:beforeAutospacing="0" w:after="0" w:afterAutospacing="0" w:line="440" w:lineRule="exact"/>
        <w:ind w:leftChars="75" w:left="718" w:hangingChars="192" w:hanging="538"/>
        <w:jc w:val="center"/>
        <w:rPr>
          <w:rFonts w:ascii="Times New Roman" w:eastAsia="標楷體" w:hAnsi="Times New Roman" w:hint="eastAsia"/>
          <w:b/>
          <w:color w:val="000000"/>
          <w:kern w:val="2"/>
          <w:sz w:val="28"/>
          <w:szCs w:val="28"/>
        </w:rPr>
      </w:pPr>
      <w:r w:rsidRPr="00013C89">
        <w:rPr>
          <w:rFonts w:ascii="標楷體" w:eastAsia="標楷體" w:hAnsi="標楷體" w:hint="eastAsia"/>
          <w:b/>
          <w:bCs/>
          <w:sz w:val="28"/>
          <w:szCs w:val="28"/>
        </w:rPr>
        <w:lastRenderedPageBreak/>
        <w:t>（機關名稱）（單位/特種基金名稱）</w:t>
      </w:r>
      <w:r w:rsidR="00A8171D">
        <w:rPr>
          <w:rFonts w:ascii="Times New Roman" w:eastAsia="標楷體" w:hAnsi="Times New Roman" w:hint="eastAsia"/>
          <w:b/>
          <w:color w:val="000000"/>
          <w:kern w:val="2"/>
          <w:sz w:val="28"/>
          <w:szCs w:val="28"/>
        </w:rPr>
        <w:t>內部控制制度自行</w:t>
      </w:r>
      <w:r>
        <w:rPr>
          <w:rFonts w:eastAsia="標楷體" w:hint="eastAsia"/>
          <w:b/>
          <w:color w:val="000000"/>
          <w:sz w:val="28"/>
          <w:szCs w:val="28"/>
        </w:rPr>
        <w:t>評估</w:t>
      </w:r>
      <w:r w:rsidRPr="007C6E21">
        <w:rPr>
          <w:rFonts w:eastAsia="標楷體" w:hint="eastAsia"/>
          <w:b/>
          <w:color w:val="000000"/>
          <w:sz w:val="28"/>
          <w:szCs w:val="28"/>
        </w:rPr>
        <w:t>表</w:t>
      </w:r>
    </w:p>
    <w:p w:rsidR="00A8171D" w:rsidRDefault="00A8171D">
      <w:pPr>
        <w:pStyle w:val="Web"/>
        <w:spacing w:before="0" w:beforeAutospacing="0" w:after="0" w:afterAutospacing="0" w:line="360" w:lineRule="exact"/>
        <w:ind w:leftChars="75" w:left="641" w:hangingChars="192" w:hanging="461"/>
        <w:jc w:val="center"/>
        <w:rPr>
          <w:rFonts w:ascii="Times New Roman" w:eastAsia="標楷體" w:hAnsi="Times New Roman" w:hint="eastAsia"/>
          <w:b/>
          <w:color w:val="000000"/>
          <w:kern w:val="2"/>
          <w:sz w:val="28"/>
          <w:szCs w:val="28"/>
        </w:rPr>
      </w:pPr>
      <w:r>
        <w:rPr>
          <w:rFonts w:ascii="Times New Roman" w:eastAsia="標楷體" w:hAnsi="Times New Roman" w:hint="eastAsia"/>
          <w:color w:val="000000"/>
          <w:kern w:val="2"/>
          <w:u w:val="single"/>
        </w:rPr>
        <w:t xml:space="preserve">     </w:t>
      </w:r>
      <w:r>
        <w:rPr>
          <w:rFonts w:ascii="Times New Roman" w:eastAsia="標楷體" w:hAnsi="Times New Roman" w:hint="eastAsia"/>
          <w:color w:val="000000"/>
          <w:kern w:val="2"/>
        </w:rPr>
        <w:t>年度</w:t>
      </w:r>
    </w:p>
    <w:p w:rsidR="00A8171D" w:rsidRPr="00056BA5" w:rsidRDefault="00A8171D">
      <w:pPr>
        <w:pStyle w:val="Web"/>
        <w:spacing w:before="0" w:beforeAutospacing="0" w:after="0" w:afterAutospacing="0" w:line="360" w:lineRule="exact"/>
        <w:ind w:leftChars="75" w:left="641" w:hangingChars="192" w:hanging="461"/>
        <w:rPr>
          <w:rFonts w:ascii="Times New Roman" w:eastAsia="標楷體" w:hAnsi="Times New Roman" w:hint="eastAsia"/>
          <w:color w:val="000000"/>
          <w:kern w:val="2"/>
          <w:u w:val="single"/>
        </w:rPr>
      </w:pPr>
      <w:r>
        <w:rPr>
          <w:rFonts w:ascii="Times New Roman" w:eastAsia="標楷體" w:hAnsi="Times New Roman" w:hint="eastAsia"/>
          <w:color w:val="000000"/>
          <w:kern w:val="2"/>
        </w:rPr>
        <w:t>自行</w:t>
      </w:r>
      <w:r w:rsidR="00682805">
        <w:rPr>
          <w:rFonts w:ascii="Times New Roman" w:eastAsia="標楷體" w:hAnsi="Times New Roman" w:hint="eastAsia"/>
          <w:color w:val="000000"/>
          <w:kern w:val="2"/>
        </w:rPr>
        <w:t>評估</w:t>
      </w:r>
      <w:r>
        <w:rPr>
          <w:rFonts w:ascii="Times New Roman" w:eastAsia="標楷體" w:hAnsi="Times New Roman" w:hint="eastAsia"/>
          <w:color w:val="000000"/>
          <w:kern w:val="2"/>
        </w:rPr>
        <w:t>單位：</w:t>
      </w:r>
      <w:r w:rsidR="00056BA5" w:rsidRPr="00056BA5">
        <w:rPr>
          <w:rFonts w:ascii="Times New Roman" w:eastAsia="標楷體" w:hAnsi="Times New Roman" w:hint="eastAsia"/>
          <w:color w:val="000000"/>
          <w:kern w:val="2"/>
          <w:u w:val="single"/>
        </w:rPr>
        <w:t>主（會）計單位</w:t>
      </w:r>
    </w:p>
    <w:p w:rsidR="00A8171D" w:rsidRDefault="00A8171D">
      <w:pPr>
        <w:pStyle w:val="Web"/>
        <w:spacing w:before="0" w:beforeAutospacing="0" w:after="0" w:afterAutospacing="0" w:line="360" w:lineRule="exact"/>
        <w:ind w:leftChars="75" w:left="641" w:hangingChars="192" w:hanging="461"/>
        <w:rPr>
          <w:rFonts w:ascii="Times New Roman" w:eastAsia="標楷體" w:hAnsi="Times New Roman" w:hint="eastAsia"/>
          <w:color w:val="000000"/>
          <w:kern w:val="2"/>
        </w:rPr>
      </w:pPr>
      <w:r>
        <w:rPr>
          <w:rFonts w:ascii="Times New Roman" w:eastAsia="標楷體" w:hAnsi="Times New Roman" w:hint="eastAsia"/>
          <w:color w:val="000000"/>
          <w:kern w:val="2"/>
        </w:rPr>
        <w:t>作業類別</w:t>
      </w:r>
      <w:r>
        <w:rPr>
          <w:rFonts w:ascii="Times New Roman" w:eastAsia="標楷體" w:hAnsi="Times New Roman" w:hint="eastAsia"/>
          <w:color w:val="000000"/>
          <w:kern w:val="2"/>
        </w:rPr>
        <w:t>(</w:t>
      </w:r>
      <w:r>
        <w:rPr>
          <w:rFonts w:ascii="Times New Roman" w:eastAsia="標楷體" w:hAnsi="Times New Roman" w:hint="eastAsia"/>
          <w:color w:val="000000"/>
          <w:kern w:val="2"/>
        </w:rPr>
        <w:t>項目</w:t>
      </w:r>
      <w:r>
        <w:rPr>
          <w:rFonts w:ascii="Times New Roman" w:eastAsia="標楷體" w:hAnsi="Times New Roman" w:hint="eastAsia"/>
          <w:color w:val="000000"/>
          <w:kern w:val="2"/>
        </w:rPr>
        <w:t>)</w:t>
      </w:r>
      <w:r>
        <w:rPr>
          <w:rFonts w:ascii="Times New Roman" w:eastAsia="標楷體" w:hAnsi="Times New Roman" w:hint="eastAsia"/>
          <w:color w:val="000000"/>
          <w:kern w:val="2"/>
        </w:rPr>
        <w:t>：</w:t>
      </w:r>
      <w:r>
        <w:rPr>
          <w:rFonts w:ascii="Times New Roman" w:eastAsia="標楷體" w:hAnsi="Times New Roman" w:hint="eastAsia"/>
          <w:color w:val="000000"/>
          <w:kern w:val="2"/>
          <w:u w:val="single"/>
        </w:rPr>
        <w:t>附屬單位預算執行作業</w:t>
      </w:r>
      <w:r>
        <w:rPr>
          <w:rFonts w:ascii="Times New Roman" w:eastAsia="標楷體" w:hAnsi="Times New Roman" w:hint="eastAsia"/>
          <w:color w:val="000000"/>
          <w:kern w:val="2"/>
          <w:u w:val="single"/>
        </w:rPr>
        <w:t>-</w:t>
      </w:r>
      <w:r>
        <w:rPr>
          <w:rFonts w:ascii="Times New Roman" w:eastAsia="標楷體" w:hAnsi="Times New Roman" w:hint="eastAsia"/>
          <w:color w:val="000000"/>
          <w:kern w:val="2"/>
          <w:u w:val="single"/>
        </w:rPr>
        <w:t>併決算辦理</w:t>
      </w:r>
      <w:r>
        <w:rPr>
          <w:rFonts w:ascii="Times New Roman" w:eastAsia="標楷體" w:hAnsi="Times New Roman" w:hint="eastAsia"/>
          <w:color w:val="000000"/>
          <w:kern w:val="2"/>
          <w:u w:val="single"/>
        </w:rPr>
        <w:t xml:space="preserve"> </w:t>
      </w:r>
      <w:r>
        <w:rPr>
          <w:rFonts w:ascii="Times New Roman" w:eastAsia="標楷體" w:hAnsi="Times New Roman" w:hint="eastAsia"/>
          <w:color w:val="000000"/>
          <w:kern w:val="2"/>
        </w:rPr>
        <w:t xml:space="preserve">   </w:t>
      </w:r>
      <w:r w:rsidR="00682805">
        <w:rPr>
          <w:rFonts w:ascii="Times New Roman" w:eastAsia="標楷體" w:hAnsi="Times New Roman" w:hint="eastAsia"/>
          <w:color w:val="000000"/>
          <w:kern w:val="2"/>
        </w:rPr>
        <w:t>評</w:t>
      </w:r>
      <w:r>
        <w:rPr>
          <w:rFonts w:ascii="Times New Roman" w:eastAsia="標楷體" w:hAnsi="Times New Roman" w:hint="eastAsia"/>
          <w:color w:val="000000"/>
          <w:kern w:val="2"/>
        </w:rPr>
        <w:t>日期：</w:t>
      </w:r>
      <w:r>
        <w:rPr>
          <w:rFonts w:ascii="Times New Roman" w:eastAsia="標楷體" w:hAnsi="Times New Roman" w:hint="eastAsia"/>
          <w:color w:val="000000"/>
          <w:kern w:val="2"/>
          <w:u w:val="single"/>
        </w:rPr>
        <w:t xml:space="preserve">  </w:t>
      </w:r>
      <w:r>
        <w:rPr>
          <w:rFonts w:ascii="Times New Roman" w:eastAsia="標楷體" w:hAnsi="Times New Roman" w:hint="eastAsia"/>
          <w:color w:val="000000"/>
          <w:kern w:val="2"/>
        </w:rPr>
        <w:t>年</w:t>
      </w:r>
      <w:r>
        <w:rPr>
          <w:rFonts w:ascii="Times New Roman" w:eastAsia="標楷體" w:hAnsi="Times New Roman" w:hint="eastAsia"/>
          <w:color w:val="000000"/>
          <w:kern w:val="2"/>
          <w:u w:val="single"/>
        </w:rPr>
        <w:t xml:space="preserve">  </w:t>
      </w:r>
      <w:r>
        <w:rPr>
          <w:rFonts w:ascii="Times New Roman" w:eastAsia="標楷體" w:hAnsi="Times New Roman" w:hint="eastAsia"/>
          <w:color w:val="000000"/>
          <w:kern w:val="2"/>
        </w:rPr>
        <w:t>月</w:t>
      </w:r>
      <w:r>
        <w:rPr>
          <w:rFonts w:ascii="Times New Roman" w:eastAsia="標楷體" w:hAnsi="Times New Roman" w:hint="eastAsia"/>
          <w:color w:val="000000"/>
          <w:kern w:val="2"/>
          <w:u w:val="single"/>
        </w:rPr>
        <w:t xml:space="preserve">  </w:t>
      </w:r>
      <w:r>
        <w:rPr>
          <w:rFonts w:ascii="Times New Roman" w:eastAsia="標楷體" w:hAnsi="Times New Roman" w:hint="eastAsia"/>
          <w:color w:val="000000"/>
          <w:kern w:val="2"/>
        </w:rPr>
        <w:t>日</w:t>
      </w:r>
    </w:p>
    <w:p w:rsidR="00A8171D" w:rsidRDefault="00A8171D">
      <w:pPr>
        <w:pStyle w:val="Web"/>
        <w:spacing w:before="0" w:beforeAutospacing="0" w:after="0" w:afterAutospacing="0" w:line="240" w:lineRule="exact"/>
        <w:ind w:leftChars="75" w:left="487" w:hangingChars="192" w:hanging="307"/>
        <w:rPr>
          <w:rFonts w:ascii="Times New Roman" w:eastAsia="標楷體" w:hAnsi="Times New Roman" w:hint="eastAsia"/>
          <w:color w:val="000000"/>
          <w:kern w:val="2"/>
          <w:sz w:val="16"/>
          <w:szCs w:val="16"/>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900"/>
        <w:gridCol w:w="900"/>
        <w:gridCol w:w="3780"/>
      </w:tblGrid>
      <w:tr w:rsidR="00A8171D">
        <w:trPr>
          <w:cantSplit/>
        </w:trPr>
        <w:tc>
          <w:tcPr>
            <w:tcW w:w="3960" w:type="dxa"/>
            <w:vMerge w:val="restart"/>
            <w:vAlign w:val="center"/>
          </w:tcPr>
          <w:p w:rsidR="00A8171D" w:rsidRDefault="00682805">
            <w:pPr>
              <w:pStyle w:val="Web"/>
              <w:spacing w:before="0" w:beforeAutospacing="0" w:after="0" w:afterAutospacing="0" w:line="440" w:lineRule="exact"/>
              <w:jc w:val="center"/>
              <w:rPr>
                <w:rFonts w:ascii="Times New Roman" w:eastAsia="標楷體" w:hAnsi="Times New Roman" w:hint="eastAsia"/>
                <w:color w:val="000000"/>
                <w:kern w:val="2"/>
              </w:rPr>
            </w:pPr>
            <w:r>
              <w:rPr>
                <w:rFonts w:ascii="Times New Roman" w:eastAsia="標楷體" w:hAnsi="Times New Roman" w:hint="eastAsia"/>
                <w:color w:val="000000"/>
                <w:kern w:val="2"/>
              </w:rPr>
              <w:t>評估</w:t>
            </w:r>
            <w:r w:rsidR="00A8171D">
              <w:rPr>
                <w:rFonts w:ascii="Times New Roman" w:eastAsia="標楷體" w:hAnsi="Times New Roman" w:hint="eastAsia"/>
                <w:color w:val="000000"/>
                <w:kern w:val="2"/>
              </w:rPr>
              <w:t>重點</w:t>
            </w:r>
          </w:p>
        </w:tc>
        <w:tc>
          <w:tcPr>
            <w:tcW w:w="1800" w:type="dxa"/>
            <w:gridSpan w:val="2"/>
          </w:tcPr>
          <w:p w:rsidR="00A8171D" w:rsidRDefault="00A8171D">
            <w:pPr>
              <w:pStyle w:val="Web"/>
              <w:spacing w:before="0" w:beforeAutospacing="0" w:after="0" w:afterAutospacing="0" w:line="440" w:lineRule="exact"/>
              <w:jc w:val="center"/>
              <w:rPr>
                <w:rFonts w:ascii="Times New Roman" w:eastAsia="標楷體" w:hAnsi="Times New Roman" w:hint="eastAsia"/>
                <w:color w:val="000000"/>
                <w:kern w:val="2"/>
              </w:rPr>
            </w:pPr>
            <w:r>
              <w:rPr>
                <w:rFonts w:ascii="Times New Roman" w:eastAsia="標楷體" w:hAnsi="Times New Roman" w:hint="eastAsia"/>
                <w:color w:val="000000"/>
                <w:kern w:val="2"/>
              </w:rPr>
              <w:t>自行</w:t>
            </w:r>
            <w:r w:rsidR="00682805">
              <w:rPr>
                <w:rFonts w:ascii="Times New Roman" w:eastAsia="標楷體" w:hAnsi="Times New Roman" w:hint="eastAsia"/>
                <w:color w:val="000000"/>
                <w:kern w:val="2"/>
              </w:rPr>
              <w:t>評估</w:t>
            </w:r>
            <w:r>
              <w:rPr>
                <w:rFonts w:ascii="Times New Roman" w:eastAsia="標楷體" w:hAnsi="Times New Roman" w:hint="eastAsia"/>
                <w:color w:val="000000"/>
                <w:kern w:val="2"/>
              </w:rPr>
              <w:t>情形</w:t>
            </w:r>
          </w:p>
        </w:tc>
        <w:tc>
          <w:tcPr>
            <w:tcW w:w="3780" w:type="dxa"/>
            <w:vMerge w:val="restart"/>
            <w:vAlign w:val="center"/>
          </w:tcPr>
          <w:p w:rsidR="00A8171D" w:rsidRDefault="00682805">
            <w:pPr>
              <w:pStyle w:val="Web"/>
              <w:spacing w:before="0" w:beforeAutospacing="0" w:after="0" w:afterAutospacing="0" w:line="440" w:lineRule="exact"/>
              <w:jc w:val="center"/>
              <w:rPr>
                <w:rFonts w:ascii="Times New Roman" w:eastAsia="標楷體" w:hAnsi="Times New Roman" w:hint="eastAsia"/>
                <w:color w:val="000000"/>
                <w:kern w:val="2"/>
              </w:rPr>
            </w:pPr>
            <w:r>
              <w:rPr>
                <w:rFonts w:ascii="Times New Roman" w:eastAsia="標楷體" w:hAnsi="Times New Roman" w:hint="eastAsia"/>
                <w:color w:val="000000"/>
                <w:kern w:val="2"/>
              </w:rPr>
              <w:t>評估</w:t>
            </w:r>
            <w:r w:rsidR="00A8171D">
              <w:rPr>
                <w:rFonts w:ascii="Times New Roman" w:eastAsia="標楷體" w:hAnsi="Times New Roman" w:hint="eastAsia"/>
                <w:color w:val="000000"/>
                <w:kern w:val="2"/>
              </w:rPr>
              <w:t>情形說明</w:t>
            </w:r>
          </w:p>
        </w:tc>
      </w:tr>
      <w:tr w:rsidR="00A8171D">
        <w:trPr>
          <w:cantSplit/>
          <w:trHeight w:val="297"/>
        </w:trPr>
        <w:tc>
          <w:tcPr>
            <w:tcW w:w="3960" w:type="dxa"/>
            <w:vMerge/>
            <w:tcBorders>
              <w:bottom w:val="single" w:sz="4" w:space="0" w:color="auto"/>
            </w:tcBorders>
          </w:tcPr>
          <w:p w:rsidR="00A8171D" w:rsidRDefault="00A8171D">
            <w:pPr>
              <w:pStyle w:val="Web"/>
              <w:spacing w:before="0" w:beforeAutospacing="0" w:after="0" w:afterAutospacing="0" w:line="440" w:lineRule="exact"/>
              <w:rPr>
                <w:rFonts w:ascii="Times New Roman" w:eastAsia="標楷體" w:hAnsi="Times New Roman" w:hint="eastAsia"/>
                <w:color w:val="000000"/>
                <w:kern w:val="2"/>
              </w:rPr>
            </w:pPr>
          </w:p>
        </w:tc>
        <w:tc>
          <w:tcPr>
            <w:tcW w:w="900" w:type="dxa"/>
            <w:tcBorders>
              <w:bottom w:val="single" w:sz="4" w:space="0" w:color="auto"/>
            </w:tcBorders>
          </w:tcPr>
          <w:p w:rsidR="00A8171D" w:rsidRDefault="00A8171D">
            <w:pPr>
              <w:pStyle w:val="Web"/>
              <w:spacing w:before="0" w:beforeAutospacing="0" w:after="0" w:afterAutospacing="0" w:line="360" w:lineRule="exact"/>
              <w:jc w:val="center"/>
              <w:rPr>
                <w:rFonts w:ascii="Times New Roman" w:eastAsia="標楷體" w:hAnsi="Times New Roman" w:hint="eastAsia"/>
                <w:color w:val="000000"/>
                <w:kern w:val="2"/>
                <w:sz w:val="20"/>
                <w:szCs w:val="20"/>
              </w:rPr>
            </w:pPr>
            <w:r>
              <w:rPr>
                <w:rFonts w:ascii="Times New Roman" w:eastAsia="標楷體" w:hAnsi="Times New Roman" w:hint="eastAsia"/>
                <w:color w:val="000000"/>
                <w:kern w:val="2"/>
                <w:sz w:val="20"/>
                <w:szCs w:val="20"/>
              </w:rPr>
              <w:t>符合</w:t>
            </w:r>
          </w:p>
        </w:tc>
        <w:tc>
          <w:tcPr>
            <w:tcW w:w="900" w:type="dxa"/>
            <w:tcBorders>
              <w:bottom w:val="single" w:sz="4" w:space="0" w:color="auto"/>
            </w:tcBorders>
          </w:tcPr>
          <w:p w:rsidR="00A8171D" w:rsidRDefault="00A8171D">
            <w:pPr>
              <w:pStyle w:val="Web"/>
              <w:spacing w:before="0" w:beforeAutospacing="0" w:after="0" w:afterAutospacing="0" w:line="360" w:lineRule="exact"/>
              <w:jc w:val="center"/>
              <w:rPr>
                <w:rFonts w:ascii="Times New Roman" w:eastAsia="標楷體" w:hAnsi="Times New Roman" w:hint="eastAsia"/>
                <w:color w:val="000000"/>
                <w:kern w:val="2"/>
                <w:sz w:val="20"/>
                <w:szCs w:val="20"/>
              </w:rPr>
            </w:pPr>
            <w:r>
              <w:rPr>
                <w:rFonts w:ascii="Times New Roman" w:eastAsia="標楷體" w:hAnsi="Times New Roman" w:hint="eastAsia"/>
                <w:color w:val="000000"/>
                <w:kern w:val="2"/>
                <w:sz w:val="20"/>
                <w:szCs w:val="20"/>
              </w:rPr>
              <w:t>未符合</w:t>
            </w:r>
          </w:p>
        </w:tc>
        <w:tc>
          <w:tcPr>
            <w:tcW w:w="3780" w:type="dxa"/>
            <w:vMerge/>
            <w:tcBorders>
              <w:bottom w:val="single" w:sz="4" w:space="0" w:color="auto"/>
            </w:tcBorders>
          </w:tcPr>
          <w:p w:rsidR="00A8171D" w:rsidRDefault="00A8171D">
            <w:pPr>
              <w:pStyle w:val="Web"/>
              <w:spacing w:before="0" w:beforeAutospacing="0" w:after="0" w:afterAutospacing="0" w:line="440" w:lineRule="exact"/>
              <w:rPr>
                <w:rFonts w:ascii="Times New Roman" w:eastAsia="標楷體" w:hAnsi="Times New Roman" w:hint="eastAsia"/>
                <w:color w:val="000000"/>
                <w:kern w:val="2"/>
              </w:rPr>
            </w:pPr>
          </w:p>
        </w:tc>
      </w:tr>
      <w:tr w:rsidR="00A8171D">
        <w:tc>
          <w:tcPr>
            <w:tcW w:w="3960" w:type="dxa"/>
            <w:tcBorders>
              <w:top w:val="nil"/>
              <w:bottom w:val="nil"/>
            </w:tcBorders>
          </w:tcPr>
          <w:p w:rsidR="00A8171D" w:rsidRDefault="00A8171D">
            <w:pPr>
              <w:pStyle w:val="Web"/>
              <w:spacing w:before="0" w:beforeAutospacing="0" w:after="0" w:afterAutospacing="0" w:line="320" w:lineRule="exact"/>
              <w:ind w:left="432" w:hangingChars="180" w:hanging="432"/>
              <w:rPr>
                <w:rFonts w:ascii="Times New Roman" w:eastAsia="標楷體" w:hAnsi="Times New Roman" w:hint="eastAsia"/>
                <w:color w:val="000000"/>
                <w:kern w:val="2"/>
              </w:rPr>
            </w:pPr>
            <w:r>
              <w:rPr>
                <w:rFonts w:ascii="Times New Roman" w:eastAsia="標楷體" w:hAnsi="Times New Roman" w:hint="eastAsia"/>
                <w:color w:val="000000"/>
                <w:kern w:val="2"/>
              </w:rPr>
              <w:t>一、作業流程有效性</w:t>
            </w:r>
          </w:p>
        </w:tc>
        <w:tc>
          <w:tcPr>
            <w:tcW w:w="900" w:type="dxa"/>
            <w:tcBorders>
              <w:top w:val="nil"/>
              <w:bottom w:val="nil"/>
            </w:tcBorders>
          </w:tcPr>
          <w:p w:rsidR="00A8171D" w:rsidRDefault="00A8171D">
            <w:pPr>
              <w:pStyle w:val="Web"/>
              <w:spacing w:before="0" w:beforeAutospacing="0" w:after="0" w:afterAutospacing="0" w:line="320" w:lineRule="exact"/>
              <w:rPr>
                <w:rFonts w:ascii="Times New Roman" w:eastAsia="標楷體" w:hAnsi="Times New Roman" w:hint="eastAsia"/>
                <w:color w:val="000000"/>
                <w:kern w:val="2"/>
              </w:rPr>
            </w:pPr>
          </w:p>
        </w:tc>
        <w:tc>
          <w:tcPr>
            <w:tcW w:w="900" w:type="dxa"/>
            <w:tcBorders>
              <w:top w:val="nil"/>
              <w:bottom w:val="nil"/>
            </w:tcBorders>
          </w:tcPr>
          <w:p w:rsidR="00A8171D" w:rsidRDefault="00A8171D">
            <w:pPr>
              <w:pStyle w:val="Web"/>
              <w:spacing w:before="0" w:beforeAutospacing="0" w:after="0" w:afterAutospacing="0" w:line="320" w:lineRule="exact"/>
              <w:rPr>
                <w:rFonts w:ascii="Times New Roman" w:eastAsia="標楷體" w:hAnsi="Times New Roman" w:hint="eastAsia"/>
                <w:color w:val="000000"/>
                <w:kern w:val="2"/>
              </w:rPr>
            </w:pPr>
          </w:p>
        </w:tc>
        <w:tc>
          <w:tcPr>
            <w:tcW w:w="3780" w:type="dxa"/>
            <w:tcBorders>
              <w:top w:val="nil"/>
              <w:bottom w:val="nil"/>
            </w:tcBorders>
          </w:tcPr>
          <w:p w:rsidR="00A8171D" w:rsidRDefault="00A8171D">
            <w:pPr>
              <w:pStyle w:val="Web"/>
              <w:spacing w:before="0" w:beforeAutospacing="0" w:after="0" w:afterAutospacing="0" w:line="320" w:lineRule="exact"/>
              <w:rPr>
                <w:rFonts w:ascii="Times New Roman" w:eastAsia="標楷體" w:hAnsi="Times New Roman" w:hint="eastAsia"/>
                <w:color w:val="000000"/>
                <w:kern w:val="2"/>
              </w:rPr>
            </w:pPr>
          </w:p>
        </w:tc>
      </w:tr>
      <w:tr w:rsidR="00A8171D">
        <w:tc>
          <w:tcPr>
            <w:tcW w:w="3960" w:type="dxa"/>
            <w:tcBorders>
              <w:top w:val="nil"/>
              <w:bottom w:val="nil"/>
            </w:tcBorders>
          </w:tcPr>
          <w:p w:rsidR="00A8171D" w:rsidRDefault="00A8171D">
            <w:pPr>
              <w:pStyle w:val="Web"/>
              <w:spacing w:before="0" w:beforeAutospacing="0" w:after="0" w:afterAutospacing="0" w:line="320" w:lineRule="exact"/>
              <w:ind w:left="432" w:hangingChars="180" w:hanging="432"/>
              <w:rPr>
                <w:rFonts w:ascii="Times New Roman" w:eastAsia="標楷體" w:hAnsi="Times New Roman" w:hint="eastAsia"/>
                <w:color w:val="000000"/>
                <w:kern w:val="2"/>
              </w:rPr>
            </w:pPr>
            <w:r>
              <w:rPr>
                <w:rFonts w:ascii="Times New Roman" w:eastAsia="標楷體" w:hAnsi="Times New Roman" w:hint="eastAsia"/>
                <w:color w:val="000000"/>
                <w:kern w:val="2"/>
              </w:rPr>
              <w:t>(</w:t>
            </w:r>
            <w:r>
              <w:rPr>
                <w:rFonts w:ascii="Times New Roman" w:eastAsia="標楷體" w:hAnsi="Times New Roman" w:hint="eastAsia"/>
                <w:color w:val="000000"/>
                <w:kern w:val="2"/>
              </w:rPr>
              <w:t>一</w:t>
            </w:r>
            <w:r>
              <w:rPr>
                <w:rFonts w:ascii="Times New Roman" w:eastAsia="標楷體" w:hAnsi="Times New Roman" w:hint="eastAsia"/>
                <w:color w:val="000000"/>
                <w:kern w:val="2"/>
              </w:rPr>
              <w:t>)</w:t>
            </w:r>
            <w:r>
              <w:rPr>
                <w:rFonts w:ascii="Times New Roman" w:eastAsia="標楷體" w:hAnsi="Times New Roman" w:hint="eastAsia"/>
                <w:color w:val="000000"/>
                <w:kern w:val="2"/>
              </w:rPr>
              <w:t>作業程序說明表及作業流程圖之製作是否與規定相符。</w:t>
            </w:r>
          </w:p>
          <w:p w:rsidR="00A8171D" w:rsidRDefault="00A8171D">
            <w:pPr>
              <w:pStyle w:val="Web"/>
              <w:spacing w:before="0" w:beforeAutospacing="0" w:after="0" w:afterAutospacing="0" w:line="320" w:lineRule="exact"/>
              <w:ind w:left="432" w:hangingChars="180" w:hanging="432"/>
              <w:rPr>
                <w:rFonts w:ascii="Times New Roman" w:eastAsia="標楷體" w:hAnsi="Times New Roman" w:hint="eastAsia"/>
                <w:color w:val="000000"/>
                <w:kern w:val="2"/>
              </w:rPr>
            </w:pPr>
            <w:r>
              <w:rPr>
                <w:rFonts w:ascii="Times New Roman" w:eastAsia="標楷體" w:hAnsi="Times New Roman" w:hint="eastAsia"/>
                <w:color w:val="000000"/>
                <w:kern w:val="2"/>
              </w:rPr>
              <w:t>(</w:t>
            </w:r>
            <w:r>
              <w:rPr>
                <w:rFonts w:ascii="Times New Roman" w:eastAsia="標楷體" w:hAnsi="Times New Roman" w:hint="eastAsia"/>
                <w:color w:val="000000"/>
                <w:kern w:val="2"/>
              </w:rPr>
              <w:t>二</w:t>
            </w:r>
            <w:r>
              <w:rPr>
                <w:rFonts w:ascii="Times New Roman" w:eastAsia="標楷體" w:hAnsi="Times New Roman" w:hint="eastAsia"/>
                <w:color w:val="000000"/>
                <w:kern w:val="2"/>
              </w:rPr>
              <w:t>)</w:t>
            </w:r>
            <w:r>
              <w:rPr>
                <w:rFonts w:ascii="Times New Roman" w:eastAsia="標楷體" w:hAnsi="Times New Roman" w:hint="eastAsia"/>
                <w:color w:val="000000"/>
                <w:kern w:val="2"/>
              </w:rPr>
              <w:t>內部控制制度是否有效設計及執行。</w:t>
            </w:r>
          </w:p>
        </w:tc>
        <w:tc>
          <w:tcPr>
            <w:tcW w:w="900" w:type="dxa"/>
            <w:tcBorders>
              <w:top w:val="nil"/>
              <w:bottom w:val="nil"/>
            </w:tcBorders>
          </w:tcPr>
          <w:p w:rsidR="00A8171D" w:rsidRDefault="00A8171D">
            <w:pPr>
              <w:pStyle w:val="Web"/>
              <w:spacing w:before="0" w:beforeAutospacing="0" w:after="0" w:afterAutospacing="0" w:line="320" w:lineRule="exact"/>
              <w:rPr>
                <w:rFonts w:ascii="Times New Roman" w:eastAsia="標楷體" w:hAnsi="Times New Roman" w:hint="eastAsia"/>
                <w:color w:val="000000"/>
                <w:kern w:val="2"/>
              </w:rPr>
            </w:pPr>
          </w:p>
        </w:tc>
        <w:tc>
          <w:tcPr>
            <w:tcW w:w="900" w:type="dxa"/>
            <w:tcBorders>
              <w:top w:val="nil"/>
              <w:bottom w:val="nil"/>
            </w:tcBorders>
          </w:tcPr>
          <w:p w:rsidR="00A8171D" w:rsidRDefault="00A8171D">
            <w:pPr>
              <w:pStyle w:val="Web"/>
              <w:spacing w:before="0" w:beforeAutospacing="0" w:after="0" w:afterAutospacing="0" w:line="320" w:lineRule="exact"/>
              <w:rPr>
                <w:rFonts w:ascii="Times New Roman" w:eastAsia="標楷體" w:hAnsi="Times New Roman" w:hint="eastAsia"/>
                <w:color w:val="000000"/>
                <w:kern w:val="2"/>
              </w:rPr>
            </w:pPr>
          </w:p>
        </w:tc>
        <w:tc>
          <w:tcPr>
            <w:tcW w:w="3780" w:type="dxa"/>
            <w:tcBorders>
              <w:top w:val="nil"/>
              <w:bottom w:val="nil"/>
            </w:tcBorders>
          </w:tcPr>
          <w:p w:rsidR="00A8171D" w:rsidRDefault="00A8171D">
            <w:pPr>
              <w:pStyle w:val="Web"/>
              <w:spacing w:before="0" w:beforeAutospacing="0" w:after="0" w:afterAutospacing="0" w:line="320" w:lineRule="exact"/>
              <w:rPr>
                <w:rFonts w:ascii="Times New Roman" w:eastAsia="標楷體" w:hAnsi="Times New Roman" w:hint="eastAsia"/>
                <w:color w:val="000000"/>
                <w:kern w:val="2"/>
              </w:rPr>
            </w:pPr>
          </w:p>
        </w:tc>
      </w:tr>
      <w:tr w:rsidR="00A8171D">
        <w:tc>
          <w:tcPr>
            <w:tcW w:w="3960" w:type="dxa"/>
            <w:tcBorders>
              <w:bottom w:val="nil"/>
            </w:tcBorders>
          </w:tcPr>
          <w:p w:rsidR="00A8171D" w:rsidRDefault="00A8171D">
            <w:pPr>
              <w:pStyle w:val="Web"/>
              <w:spacing w:before="0" w:beforeAutospacing="0" w:after="0" w:afterAutospacing="0" w:line="320" w:lineRule="exact"/>
              <w:rPr>
                <w:rFonts w:ascii="Times New Roman" w:eastAsia="標楷體" w:hAnsi="Times New Roman" w:hint="eastAsia"/>
                <w:color w:val="000000"/>
                <w:kern w:val="2"/>
              </w:rPr>
            </w:pPr>
            <w:r>
              <w:rPr>
                <w:rFonts w:ascii="Times New Roman" w:eastAsia="標楷體" w:hAnsi="Times New Roman" w:hint="eastAsia"/>
                <w:color w:val="000000"/>
                <w:kern w:val="2"/>
              </w:rPr>
              <w:t>二、併決算辦理</w:t>
            </w:r>
          </w:p>
        </w:tc>
        <w:tc>
          <w:tcPr>
            <w:tcW w:w="900" w:type="dxa"/>
            <w:tcBorders>
              <w:bottom w:val="nil"/>
            </w:tcBorders>
          </w:tcPr>
          <w:p w:rsidR="00A8171D" w:rsidRDefault="00A8171D">
            <w:pPr>
              <w:pStyle w:val="Web"/>
              <w:spacing w:before="0" w:beforeAutospacing="0" w:after="0" w:afterAutospacing="0" w:line="320" w:lineRule="exact"/>
              <w:rPr>
                <w:rFonts w:ascii="Times New Roman" w:eastAsia="標楷體" w:hAnsi="Times New Roman" w:hint="eastAsia"/>
                <w:color w:val="000000"/>
                <w:kern w:val="2"/>
              </w:rPr>
            </w:pPr>
          </w:p>
        </w:tc>
        <w:tc>
          <w:tcPr>
            <w:tcW w:w="900" w:type="dxa"/>
            <w:tcBorders>
              <w:bottom w:val="nil"/>
            </w:tcBorders>
          </w:tcPr>
          <w:p w:rsidR="00A8171D" w:rsidRDefault="00A8171D">
            <w:pPr>
              <w:pStyle w:val="Web"/>
              <w:spacing w:before="0" w:beforeAutospacing="0" w:after="0" w:afterAutospacing="0" w:line="320" w:lineRule="exact"/>
              <w:rPr>
                <w:rFonts w:ascii="Times New Roman" w:eastAsia="標楷體" w:hAnsi="Times New Roman" w:hint="eastAsia"/>
                <w:color w:val="000000"/>
                <w:kern w:val="2"/>
              </w:rPr>
            </w:pPr>
          </w:p>
        </w:tc>
        <w:tc>
          <w:tcPr>
            <w:tcW w:w="3780" w:type="dxa"/>
            <w:tcBorders>
              <w:bottom w:val="nil"/>
            </w:tcBorders>
          </w:tcPr>
          <w:p w:rsidR="00A8171D" w:rsidRDefault="00A8171D">
            <w:pPr>
              <w:pStyle w:val="Web"/>
              <w:spacing w:before="0" w:beforeAutospacing="0" w:after="0" w:afterAutospacing="0" w:line="320" w:lineRule="exact"/>
              <w:rPr>
                <w:rFonts w:ascii="Times New Roman" w:eastAsia="標楷體" w:hAnsi="Times New Roman" w:hint="eastAsia"/>
                <w:color w:val="000000"/>
                <w:kern w:val="2"/>
              </w:rPr>
            </w:pPr>
          </w:p>
        </w:tc>
      </w:tr>
      <w:tr w:rsidR="00A8171D">
        <w:tc>
          <w:tcPr>
            <w:tcW w:w="3960" w:type="dxa"/>
            <w:tcBorders>
              <w:top w:val="nil"/>
              <w:bottom w:val="nil"/>
            </w:tcBorders>
          </w:tcPr>
          <w:p w:rsidR="00916B3D" w:rsidRPr="00C760E7" w:rsidRDefault="00A8171D" w:rsidP="00BB7235">
            <w:pPr>
              <w:pStyle w:val="Web"/>
              <w:spacing w:before="0" w:beforeAutospacing="0" w:after="0" w:afterAutospacing="0" w:line="320" w:lineRule="exact"/>
              <w:ind w:left="672" w:hangingChars="280" w:hanging="672"/>
              <w:rPr>
                <w:rFonts w:ascii="Times New Roman" w:eastAsia="標楷體" w:hAnsi="Times New Roman" w:hint="eastAsia"/>
                <w:color w:val="000000"/>
                <w:kern w:val="2"/>
              </w:rPr>
            </w:pPr>
            <w:r w:rsidRPr="00C760E7">
              <w:rPr>
                <w:rFonts w:ascii="Times New Roman" w:eastAsia="標楷體" w:hAnsi="Times New Roman" w:hint="eastAsia"/>
                <w:color w:val="000000"/>
                <w:kern w:val="2"/>
              </w:rPr>
              <w:t>（一）</w:t>
            </w:r>
            <w:r w:rsidR="00916B3D" w:rsidRPr="00C760E7">
              <w:rPr>
                <w:rFonts w:ascii="Times New Roman" w:eastAsia="標楷體" w:hAnsi="Times New Roman" w:hint="eastAsia"/>
                <w:color w:val="000000"/>
                <w:kern w:val="2"/>
              </w:rPr>
              <w:t>申請併決算之項目，是否符合直轄市及縣（市）附屬單位預算執行要點等相關規定。</w:t>
            </w:r>
          </w:p>
          <w:p w:rsidR="00916B3D" w:rsidRPr="00C760E7" w:rsidRDefault="00916B3D" w:rsidP="00BB7235">
            <w:pPr>
              <w:pStyle w:val="Web"/>
              <w:spacing w:before="0" w:beforeAutospacing="0" w:after="0" w:afterAutospacing="0" w:line="320" w:lineRule="exact"/>
              <w:ind w:left="672" w:hangingChars="280" w:hanging="672"/>
              <w:rPr>
                <w:rFonts w:ascii="Times New Roman" w:eastAsia="標楷體" w:hAnsi="Times New Roman" w:hint="eastAsia"/>
                <w:color w:val="000000"/>
                <w:kern w:val="2"/>
              </w:rPr>
            </w:pPr>
            <w:r w:rsidRPr="00C760E7">
              <w:rPr>
                <w:rFonts w:ascii="Times New Roman" w:eastAsia="標楷體" w:hAnsi="Times New Roman" w:hint="eastAsia"/>
                <w:color w:val="000000"/>
                <w:kern w:val="2"/>
              </w:rPr>
              <w:t>（二）申請併決算之各項金額，應確實與預算數及實際執行數核對與勾稽，以確保各項數據之正確性。</w:t>
            </w:r>
          </w:p>
          <w:p w:rsidR="00916B3D" w:rsidRPr="00C760E7" w:rsidRDefault="00916B3D" w:rsidP="00BB7235">
            <w:pPr>
              <w:pStyle w:val="Web"/>
              <w:spacing w:before="0" w:beforeAutospacing="0" w:after="0" w:afterAutospacing="0" w:line="320" w:lineRule="exact"/>
              <w:ind w:left="672" w:hangingChars="280" w:hanging="672"/>
              <w:rPr>
                <w:rFonts w:ascii="Times New Roman" w:eastAsia="標楷體" w:hAnsi="Times New Roman" w:hint="eastAsia"/>
                <w:color w:val="000000"/>
                <w:kern w:val="2"/>
              </w:rPr>
            </w:pPr>
            <w:r w:rsidRPr="00C760E7">
              <w:rPr>
                <w:rFonts w:ascii="Times New Roman" w:eastAsia="標楷體" w:hAnsi="Times New Roman" w:hint="eastAsia"/>
                <w:color w:val="000000"/>
                <w:kern w:val="2"/>
              </w:rPr>
              <w:t>（三）審核實際超支項目數額，是否在奉核准併決算之數額內，並列入決算辦理。</w:t>
            </w:r>
          </w:p>
          <w:p w:rsidR="00A8171D" w:rsidRPr="00C760E7" w:rsidRDefault="00916B3D" w:rsidP="00BB7235">
            <w:pPr>
              <w:pStyle w:val="Web"/>
              <w:spacing w:before="0" w:beforeAutospacing="0" w:after="0" w:afterAutospacing="0" w:line="320" w:lineRule="exact"/>
              <w:ind w:left="672" w:hangingChars="280" w:hanging="672"/>
              <w:rPr>
                <w:rFonts w:ascii="Times New Roman" w:eastAsia="標楷體" w:hAnsi="Times New Roman" w:hint="eastAsia"/>
                <w:color w:val="000000"/>
                <w:kern w:val="2"/>
              </w:rPr>
            </w:pPr>
            <w:r w:rsidRPr="00C760E7">
              <w:rPr>
                <w:rFonts w:ascii="Times New Roman" w:eastAsia="標楷體" w:hAnsi="Times New Roman" w:hint="eastAsia"/>
                <w:color w:val="000000"/>
                <w:kern w:val="2"/>
              </w:rPr>
              <w:t>（四）併決算案件，基金主管機關核轉本府核定事項者，本府主計處核定副本</w:t>
            </w:r>
            <w:r w:rsidR="00EF1282">
              <w:rPr>
                <w:rFonts w:ascii="Times New Roman" w:eastAsia="標楷體" w:hAnsi="Times New Roman" w:hint="eastAsia"/>
                <w:color w:val="000000"/>
                <w:kern w:val="2"/>
              </w:rPr>
              <w:t>是否</w:t>
            </w:r>
            <w:r w:rsidRPr="00C760E7">
              <w:rPr>
                <w:rFonts w:ascii="Times New Roman" w:eastAsia="標楷體" w:hAnsi="Times New Roman" w:hint="eastAsia"/>
                <w:color w:val="000000"/>
                <w:kern w:val="2"/>
              </w:rPr>
              <w:t>抄送審計室及本府</w:t>
            </w:r>
            <w:r w:rsidR="00584A7C">
              <w:rPr>
                <w:rFonts w:ascii="Times New Roman" w:eastAsia="標楷體" w:hAnsi="Times New Roman" w:hint="eastAsia"/>
                <w:color w:val="000000"/>
                <w:kern w:val="2"/>
              </w:rPr>
              <w:t>財稅局</w:t>
            </w:r>
            <w:r w:rsidRPr="00C760E7">
              <w:rPr>
                <w:rFonts w:ascii="Times New Roman" w:eastAsia="標楷體" w:hAnsi="Times New Roman" w:hint="eastAsia"/>
                <w:color w:val="000000"/>
                <w:kern w:val="2"/>
              </w:rPr>
              <w:t>。</w:t>
            </w:r>
          </w:p>
          <w:p w:rsidR="00A8171D" w:rsidRDefault="00A8171D">
            <w:pPr>
              <w:pStyle w:val="Web"/>
              <w:spacing w:before="0" w:beforeAutospacing="0" w:after="0" w:afterAutospacing="0" w:line="320" w:lineRule="exact"/>
              <w:ind w:leftChars="-8" w:left="670" w:hangingChars="287" w:hanging="689"/>
              <w:jc w:val="both"/>
              <w:rPr>
                <w:rFonts w:ascii="Times New Roman" w:eastAsia="標楷體" w:hAnsi="Times New Roman" w:hint="eastAsia"/>
                <w:color w:val="000000"/>
              </w:rPr>
            </w:pPr>
          </w:p>
        </w:tc>
        <w:tc>
          <w:tcPr>
            <w:tcW w:w="900" w:type="dxa"/>
            <w:tcBorders>
              <w:top w:val="nil"/>
              <w:bottom w:val="nil"/>
            </w:tcBorders>
          </w:tcPr>
          <w:p w:rsidR="00A8171D" w:rsidRDefault="00A8171D">
            <w:pPr>
              <w:pStyle w:val="Web"/>
              <w:spacing w:before="0" w:beforeAutospacing="0" w:after="0" w:afterAutospacing="0" w:line="320" w:lineRule="exact"/>
              <w:jc w:val="both"/>
              <w:rPr>
                <w:rFonts w:ascii="Times New Roman" w:eastAsia="標楷體" w:hAnsi="Times New Roman" w:hint="eastAsia"/>
                <w:color w:val="000000"/>
                <w:kern w:val="2"/>
              </w:rPr>
            </w:pPr>
          </w:p>
        </w:tc>
        <w:tc>
          <w:tcPr>
            <w:tcW w:w="900" w:type="dxa"/>
            <w:tcBorders>
              <w:top w:val="nil"/>
              <w:bottom w:val="nil"/>
            </w:tcBorders>
          </w:tcPr>
          <w:p w:rsidR="00A8171D" w:rsidRDefault="00A8171D">
            <w:pPr>
              <w:pStyle w:val="Web"/>
              <w:spacing w:before="0" w:beforeAutospacing="0" w:after="0" w:afterAutospacing="0" w:line="320" w:lineRule="exact"/>
              <w:rPr>
                <w:rFonts w:ascii="Times New Roman" w:eastAsia="標楷體" w:hAnsi="Times New Roman" w:hint="eastAsia"/>
                <w:color w:val="000000"/>
                <w:kern w:val="2"/>
              </w:rPr>
            </w:pPr>
          </w:p>
        </w:tc>
        <w:tc>
          <w:tcPr>
            <w:tcW w:w="3780" w:type="dxa"/>
            <w:tcBorders>
              <w:top w:val="nil"/>
              <w:bottom w:val="nil"/>
            </w:tcBorders>
          </w:tcPr>
          <w:p w:rsidR="00A8171D" w:rsidRDefault="00A8171D">
            <w:pPr>
              <w:pStyle w:val="Web"/>
              <w:spacing w:before="0" w:beforeAutospacing="0" w:after="0" w:afterAutospacing="0" w:line="320" w:lineRule="exact"/>
              <w:rPr>
                <w:rFonts w:ascii="Times New Roman" w:eastAsia="標楷體" w:hAnsi="Times New Roman" w:hint="eastAsia"/>
                <w:color w:val="000000"/>
                <w:kern w:val="2"/>
              </w:rPr>
            </w:pPr>
          </w:p>
        </w:tc>
      </w:tr>
      <w:tr w:rsidR="000B167C">
        <w:tc>
          <w:tcPr>
            <w:tcW w:w="9540" w:type="dxa"/>
            <w:gridSpan w:val="4"/>
          </w:tcPr>
          <w:p w:rsidR="000B167C" w:rsidRDefault="000B167C" w:rsidP="000B167C">
            <w:pPr>
              <w:pStyle w:val="Web"/>
              <w:spacing w:before="0" w:beforeAutospacing="0" w:after="0" w:afterAutospacing="0" w:line="280" w:lineRule="exact"/>
              <w:rPr>
                <w:rFonts w:ascii="Times New Roman" w:eastAsia="標楷體" w:hAnsi="Times New Roman" w:hint="eastAsia"/>
                <w:color w:val="000000"/>
                <w:kern w:val="2"/>
              </w:rPr>
            </w:pPr>
            <w:r>
              <w:rPr>
                <w:rFonts w:ascii="Times New Roman" w:eastAsia="標楷體" w:hAnsi="Times New Roman" w:hint="eastAsia"/>
                <w:color w:val="000000"/>
                <w:kern w:val="2"/>
              </w:rPr>
              <w:t>結論</w:t>
            </w:r>
            <w:r>
              <w:rPr>
                <w:rFonts w:ascii="Times New Roman" w:eastAsia="標楷體" w:hAnsi="Times New Roman" w:hint="eastAsia"/>
                <w:color w:val="000000"/>
                <w:kern w:val="2"/>
              </w:rPr>
              <w:t>/</w:t>
            </w:r>
            <w:r>
              <w:rPr>
                <w:rFonts w:ascii="Times New Roman" w:eastAsia="標楷體" w:hAnsi="Times New Roman" w:hint="eastAsia"/>
                <w:color w:val="000000"/>
                <w:kern w:val="2"/>
              </w:rPr>
              <w:t>需採行之改善措施：</w:t>
            </w:r>
          </w:p>
          <w:p w:rsidR="000B167C" w:rsidRDefault="000B167C" w:rsidP="000B167C">
            <w:pPr>
              <w:pStyle w:val="Web"/>
              <w:spacing w:before="0" w:beforeAutospacing="0" w:after="0" w:afterAutospacing="0" w:line="280" w:lineRule="exact"/>
              <w:ind w:left="252" w:firstLineChars="75" w:firstLine="180"/>
              <w:rPr>
                <w:rFonts w:ascii="Times New Roman" w:eastAsia="標楷體" w:hAnsi="Times New Roman" w:hint="eastAsia"/>
                <w:color w:val="000000"/>
                <w:kern w:val="2"/>
              </w:rPr>
            </w:pPr>
          </w:p>
          <w:p w:rsidR="000B167C" w:rsidRPr="000B167C" w:rsidRDefault="000B167C">
            <w:pPr>
              <w:pStyle w:val="Web"/>
              <w:spacing w:before="0" w:beforeAutospacing="0" w:after="0" w:afterAutospacing="0" w:line="280" w:lineRule="exact"/>
              <w:rPr>
                <w:rFonts w:ascii="Times New Roman" w:eastAsia="標楷體" w:hAnsi="Times New Roman" w:hint="eastAsia"/>
                <w:color w:val="000000"/>
                <w:kern w:val="2"/>
              </w:rPr>
            </w:pPr>
          </w:p>
        </w:tc>
      </w:tr>
      <w:tr w:rsidR="00A8171D">
        <w:trPr>
          <w:trHeight w:val="681"/>
        </w:trPr>
        <w:tc>
          <w:tcPr>
            <w:tcW w:w="9540" w:type="dxa"/>
            <w:gridSpan w:val="4"/>
          </w:tcPr>
          <w:p w:rsidR="00A8171D" w:rsidRDefault="00682805" w:rsidP="00682805">
            <w:pPr>
              <w:pStyle w:val="Web"/>
              <w:spacing w:before="0" w:beforeAutospacing="0" w:after="0" w:afterAutospacing="0" w:line="280" w:lineRule="exact"/>
              <w:rPr>
                <w:rFonts w:ascii="Times New Roman" w:eastAsia="標楷體" w:hAnsi="Times New Roman" w:hint="eastAsia"/>
                <w:color w:val="000000"/>
                <w:kern w:val="2"/>
                <w:sz w:val="20"/>
                <w:szCs w:val="20"/>
              </w:rPr>
            </w:pPr>
            <w:r>
              <w:rPr>
                <w:rFonts w:ascii="標楷體" w:eastAsia="標楷體" w:hAnsi="標楷體" w:hint="eastAsia"/>
                <w:color w:val="000000"/>
                <w:kern w:val="2"/>
              </w:rPr>
              <w:t xml:space="preserve">  </w:t>
            </w:r>
            <w:r w:rsidR="000B167C" w:rsidRPr="005B3E13">
              <w:rPr>
                <w:rFonts w:ascii="標楷體" w:eastAsia="標楷體" w:hAnsi="標楷體" w:hint="eastAsia"/>
                <w:color w:val="000000"/>
                <w:kern w:val="2"/>
              </w:rPr>
              <w:t xml:space="preserve">填表人：                複核：                單位主管：           </w:t>
            </w:r>
          </w:p>
        </w:tc>
      </w:tr>
    </w:tbl>
    <w:p w:rsidR="00A8171D" w:rsidRDefault="00A8171D">
      <w:pPr>
        <w:pStyle w:val="Web"/>
        <w:spacing w:before="0" w:beforeAutospacing="0" w:after="0" w:afterAutospacing="0" w:line="280" w:lineRule="exact"/>
        <w:ind w:leftChars="75" w:left="900" w:hangingChars="300" w:hanging="720"/>
        <w:rPr>
          <w:rFonts w:ascii="Times New Roman" w:eastAsia="標楷體" w:hAnsi="Times New Roman" w:hint="eastAsia"/>
          <w:color w:val="000000"/>
          <w:kern w:val="2"/>
        </w:rPr>
      </w:pPr>
      <w:r>
        <w:rPr>
          <w:rFonts w:ascii="Times New Roman" w:eastAsia="標楷體" w:hAnsi="Times New Roman" w:hint="eastAsia"/>
          <w:color w:val="000000"/>
          <w:kern w:val="2"/>
        </w:rPr>
        <w:t>註：</w:t>
      </w:r>
      <w:r>
        <w:rPr>
          <w:rFonts w:ascii="Times New Roman" w:eastAsia="標楷體" w:hAnsi="Times New Roman" w:hint="eastAsia"/>
          <w:color w:val="000000"/>
          <w:kern w:val="2"/>
        </w:rPr>
        <w:t>1.</w:t>
      </w:r>
      <w:r>
        <w:rPr>
          <w:rFonts w:ascii="Times New Roman" w:eastAsia="標楷體" w:hAnsi="Times New Roman" w:hint="eastAsia"/>
          <w:color w:val="000000"/>
          <w:kern w:val="2"/>
        </w:rPr>
        <w:t>機關得就</w:t>
      </w:r>
      <w:r>
        <w:rPr>
          <w:rFonts w:ascii="Times New Roman" w:eastAsia="標楷體" w:hAnsi="Times New Roman" w:hint="eastAsia"/>
          <w:color w:val="000000"/>
          <w:kern w:val="2"/>
        </w:rPr>
        <w:t>1</w:t>
      </w:r>
      <w:r>
        <w:rPr>
          <w:rFonts w:ascii="Times New Roman" w:eastAsia="標楷體" w:hAnsi="Times New Roman" w:hint="eastAsia"/>
          <w:color w:val="000000"/>
          <w:kern w:val="2"/>
        </w:rPr>
        <w:t>項作業流程製作</w:t>
      </w:r>
      <w:r>
        <w:rPr>
          <w:rFonts w:ascii="Times New Roman" w:eastAsia="標楷體" w:hAnsi="Times New Roman" w:hint="eastAsia"/>
          <w:color w:val="000000"/>
          <w:kern w:val="2"/>
        </w:rPr>
        <w:t>1</w:t>
      </w:r>
      <w:r>
        <w:rPr>
          <w:rFonts w:ascii="Times New Roman" w:eastAsia="標楷體" w:hAnsi="Times New Roman" w:hint="eastAsia"/>
          <w:color w:val="000000"/>
          <w:kern w:val="2"/>
        </w:rPr>
        <w:t>份自行</w:t>
      </w:r>
      <w:r w:rsidR="00682805">
        <w:rPr>
          <w:rFonts w:ascii="Times New Roman" w:eastAsia="標楷體" w:hAnsi="Times New Roman" w:hint="eastAsia"/>
          <w:color w:val="000000"/>
          <w:kern w:val="2"/>
        </w:rPr>
        <w:t>評估</w:t>
      </w:r>
      <w:r>
        <w:rPr>
          <w:rFonts w:ascii="Times New Roman" w:eastAsia="標楷體" w:hAnsi="Times New Roman" w:hint="eastAsia"/>
          <w:color w:val="000000"/>
          <w:kern w:val="2"/>
        </w:rPr>
        <w:t>表，亦得將各項作業流程依性質分類，同</w:t>
      </w:r>
      <w:r>
        <w:rPr>
          <w:rFonts w:ascii="Times New Roman" w:eastAsia="標楷體" w:hAnsi="Times New Roman" w:hint="eastAsia"/>
          <w:color w:val="000000"/>
          <w:kern w:val="2"/>
        </w:rPr>
        <w:t>1</w:t>
      </w:r>
      <w:r>
        <w:rPr>
          <w:rFonts w:ascii="Times New Roman" w:eastAsia="標楷體" w:hAnsi="Times New Roman" w:hint="eastAsia"/>
          <w:color w:val="000000"/>
          <w:kern w:val="2"/>
        </w:rPr>
        <w:t>類之作業流程合併</w:t>
      </w:r>
      <w:r>
        <w:rPr>
          <w:rFonts w:ascii="Times New Roman" w:eastAsia="標楷體" w:hAnsi="Times New Roman" w:hint="eastAsia"/>
          <w:color w:val="000000"/>
          <w:kern w:val="2"/>
        </w:rPr>
        <w:t>1</w:t>
      </w:r>
      <w:r>
        <w:rPr>
          <w:rFonts w:ascii="Times New Roman" w:eastAsia="標楷體" w:hAnsi="Times New Roman" w:hint="eastAsia"/>
          <w:color w:val="000000"/>
          <w:kern w:val="2"/>
        </w:rPr>
        <w:t>份自行</w:t>
      </w:r>
      <w:r w:rsidR="00682805">
        <w:rPr>
          <w:rFonts w:ascii="Times New Roman" w:eastAsia="標楷體" w:hAnsi="Times New Roman" w:hint="eastAsia"/>
          <w:color w:val="000000"/>
          <w:kern w:val="2"/>
        </w:rPr>
        <w:t>評估</w:t>
      </w:r>
      <w:r>
        <w:rPr>
          <w:rFonts w:ascii="Times New Roman" w:eastAsia="標楷體" w:hAnsi="Times New Roman" w:hint="eastAsia"/>
          <w:color w:val="000000"/>
          <w:kern w:val="2"/>
        </w:rPr>
        <w:t>表，就作業流程重點納入</w:t>
      </w:r>
      <w:r w:rsidR="00682805">
        <w:rPr>
          <w:rFonts w:ascii="Times New Roman" w:eastAsia="標楷體" w:hAnsi="Times New Roman" w:hint="eastAsia"/>
          <w:color w:val="000000"/>
          <w:kern w:val="2"/>
        </w:rPr>
        <w:t>評估</w:t>
      </w:r>
      <w:r>
        <w:rPr>
          <w:rFonts w:ascii="Times New Roman" w:eastAsia="標楷體" w:hAnsi="Times New Roman" w:hint="eastAsia"/>
          <w:color w:val="000000"/>
          <w:kern w:val="2"/>
        </w:rPr>
        <w:t>。</w:t>
      </w:r>
    </w:p>
    <w:p w:rsidR="00A8171D" w:rsidRDefault="00A8171D">
      <w:pPr>
        <w:pStyle w:val="Web"/>
        <w:spacing w:before="0" w:beforeAutospacing="0" w:after="0" w:afterAutospacing="0" w:line="280" w:lineRule="exact"/>
        <w:ind w:leftChars="257" w:left="1078" w:hangingChars="192" w:hanging="461"/>
        <w:rPr>
          <w:rFonts w:ascii="Times New Roman" w:eastAsia="標楷體" w:hAnsi="Times New Roman" w:hint="eastAsia"/>
          <w:color w:val="000000"/>
          <w:kern w:val="2"/>
        </w:rPr>
      </w:pPr>
      <w:r>
        <w:rPr>
          <w:rFonts w:ascii="Times New Roman" w:eastAsia="標楷體" w:hAnsi="Times New Roman" w:hint="eastAsia"/>
          <w:color w:val="000000"/>
          <w:kern w:val="2"/>
        </w:rPr>
        <w:t>2.</w:t>
      </w:r>
      <w:r>
        <w:rPr>
          <w:rFonts w:ascii="Times New Roman" w:eastAsia="標楷體" w:hAnsi="Times New Roman" w:hint="eastAsia"/>
          <w:color w:val="000000"/>
          <w:kern w:val="2"/>
        </w:rPr>
        <w:t>自行</w:t>
      </w:r>
      <w:r w:rsidR="00682805">
        <w:rPr>
          <w:rFonts w:ascii="Times New Roman" w:eastAsia="標楷體" w:hAnsi="Times New Roman" w:hint="eastAsia"/>
          <w:color w:val="000000"/>
          <w:kern w:val="2"/>
        </w:rPr>
        <w:t>評估</w:t>
      </w:r>
      <w:r>
        <w:rPr>
          <w:rFonts w:ascii="Times New Roman" w:eastAsia="標楷體" w:hAnsi="Times New Roman" w:hint="eastAsia"/>
          <w:color w:val="000000"/>
          <w:kern w:val="2"/>
        </w:rPr>
        <w:t>情形除勾選外，未符合者必須於說明欄內詳細記載</w:t>
      </w:r>
      <w:r w:rsidR="00682805">
        <w:rPr>
          <w:rFonts w:ascii="Times New Roman" w:eastAsia="標楷體" w:hAnsi="Times New Roman" w:hint="eastAsia"/>
          <w:color w:val="000000"/>
          <w:kern w:val="2"/>
        </w:rPr>
        <w:t>評估</w:t>
      </w:r>
      <w:r>
        <w:rPr>
          <w:rFonts w:ascii="Times New Roman" w:eastAsia="標楷體" w:hAnsi="Times New Roman" w:hint="eastAsia"/>
          <w:color w:val="000000"/>
          <w:kern w:val="2"/>
        </w:rPr>
        <w:t>情形。</w:t>
      </w:r>
    </w:p>
    <w:p w:rsidR="00A8171D" w:rsidRDefault="00A8171D">
      <w:pPr>
        <w:rPr>
          <w:rFonts w:ascii="標楷體" w:eastAsia="標楷體" w:hAnsi="標楷體" w:hint="eastAsia"/>
          <w:u w:val="single"/>
        </w:rPr>
      </w:pPr>
    </w:p>
    <w:sectPr w:rsidR="00A8171D">
      <w:footerReference w:type="default" r:id="rId8"/>
      <w:pgSz w:w="11907" w:h="16840"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F8C" w:rsidRDefault="00B26F8C">
      <w:r>
        <w:separator/>
      </w:r>
    </w:p>
  </w:endnote>
  <w:endnote w:type="continuationSeparator" w:id="0">
    <w:p w:rsidR="00B26F8C" w:rsidRDefault="00B2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71D" w:rsidRDefault="00A8171D">
    <w:pPr>
      <w:pStyle w:val="a5"/>
      <w:jc w:val="center"/>
      <w:rPr>
        <w:rFonts w:hint="eastAsia"/>
        <w:sz w:val="24"/>
        <w:szCs w:val="24"/>
      </w:rPr>
    </w:pPr>
  </w:p>
  <w:p w:rsidR="00A8171D" w:rsidRDefault="00A8171D">
    <w:pPr>
      <w:pStyle w:val="a5"/>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F8C" w:rsidRDefault="00B26F8C">
      <w:r>
        <w:separator/>
      </w:r>
    </w:p>
  </w:footnote>
  <w:footnote w:type="continuationSeparator" w:id="0">
    <w:p w:rsidR="00B26F8C" w:rsidRDefault="00B26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43B2"/>
    <w:multiLevelType w:val="hybridMultilevel"/>
    <w:tmpl w:val="74148446"/>
    <w:lvl w:ilvl="0" w:tplc="6BBA2912">
      <w:start w:val="1"/>
      <w:numFmt w:val="taiwaneseCountingThousand"/>
      <w:lvlText w:val="(%1)"/>
      <w:lvlJc w:val="left"/>
      <w:pPr>
        <w:tabs>
          <w:tab w:val="num" w:pos="720"/>
        </w:tabs>
        <w:ind w:left="720" w:hanging="720"/>
      </w:pPr>
      <w:rPr>
        <w:rFonts w:hint="default"/>
      </w:rPr>
    </w:lvl>
    <w:lvl w:ilvl="1" w:tplc="D9D2DAB4">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4527A3"/>
    <w:multiLevelType w:val="hybridMultilevel"/>
    <w:tmpl w:val="1A4E969A"/>
    <w:lvl w:ilvl="0" w:tplc="A1163A9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3207E0"/>
    <w:multiLevelType w:val="hybridMultilevel"/>
    <w:tmpl w:val="7D0A8DE0"/>
    <w:lvl w:ilvl="0" w:tplc="6C08103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A561E5E"/>
    <w:multiLevelType w:val="hybridMultilevel"/>
    <w:tmpl w:val="9674645C"/>
    <w:lvl w:ilvl="0" w:tplc="D0D64362">
      <w:start w:val="1"/>
      <w:numFmt w:val="decimal"/>
      <w:lvlText w:val="%1."/>
      <w:lvlJc w:val="left"/>
      <w:pPr>
        <w:tabs>
          <w:tab w:val="num" w:pos="706"/>
        </w:tabs>
        <w:ind w:left="706" w:hanging="360"/>
      </w:pPr>
      <w:rPr>
        <w:rFonts w:hint="default"/>
      </w:rPr>
    </w:lvl>
    <w:lvl w:ilvl="1" w:tplc="04090019" w:tentative="1">
      <w:start w:val="1"/>
      <w:numFmt w:val="ideographTraditional"/>
      <w:lvlText w:val="%2、"/>
      <w:lvlJc w:val="left"/>
      <w:pPr>
        <w:tabs>
          <w:tab w:val="num" w:pos="1306"/>
        </w:tabs>
        <w:ind w:left="1306" w:hanging="480"/>
      </w:pPr>
    </w:lvl>
    <w:lvl w:ilvl="2" w:tplc="0409001B" w:tentative="1">
      <w:start w:val="1"/>
      <w:numFmt w:val="lowerRoman"/>
      <w:lvlText w:val="%3."/>
      <w:lvlJc w:val="right"/>
      <w:pPr>
        <w:tabs>
          <w:tab w:val="num" w:pos="1786"/>
        </w:tabs>
        <w:ind w:left="1786" w:hanging="480"/>
      </w:pPr>
    </w:lvl>
    <w:lvl w:ilvl="3" w:tplc="0409000F" w:tentative="1">
      <w:start w:val="1"/>
      <w:numFmt w:val="decimal"/>
      <w:lvlText w:val="%4."/>
      <w:lvlJc w:val="left"/>
      <w:pPr>
        <w:tabs>
          <w:tab w:val="num" w:pos="2266"/>
        </w:tabs>
        <w:ind w:left="2266" w:hanging="480"/>
      </w:pPr>
    </w:lvl>
    <w:lvl w:ilvl="4" w:tplc="04090019" w:tentative="1">
      <w:start w:val="1"/>
      <w:numFmt w:val="ideographTraditional"/>
      <w:lvlText w:val="%5、"/>
      <w:lvlJc w:val="left"/>
      <w:pPr>
        <w:tabs>
          <w:tab w:val="num" w:pos="2746"/>
        </w:tabs>
        <w:ind w:left="2746" w:hanging="480"/>
      </w:pPr>
    </w:lvl>
    <w:lvl w:ilvl="5" w:tplc="0409001B" w:tentative="1">
      <w:start w:val="1"/>
      <w:numFmt w:val="lowerRoman"/>
      <w:lvlText w:val="%6."/>
      <w:lvlJc w:val="right"/>
      <w:pPr>
        <w:tabs>
          <w:tab w:val="num" w:pos="3226"/>
        </w:tabs>
        <w:ind w:left="3226" w:hanging="480"/>
      </w:pPr>
    </w:lvl>
    <w:lvl w:ilvl="6" w:tplc="0409000F" w:tentative="1">
      <w:start w:val="1"/>
      <w:numFmt w:val="decimal"/>
      <w:lvlText w:val="%7."/>
      <w:lvlJc w:val="left"/>
      <w:pPr>
        <w:tabs>
          <w:tab w:val="num" w:pos="3706"/>
        </w:tabs>
        <w:ind w:left="3706" w:hanging="480"/>
      </w:pPr>
    </w:lvl>
    <w:lvl w:ilvl="7" w:tplc="04090019" w:tentative="1">
      <w:start w:val="1"/>
      <w:numFmt w:val="ideographTraditional"/>
      <w:lvlText w:val="%8、"/>
      <w:lvlJc w:val="left"/>
      <w:pPr>
        <w:tabs>
          <w:tab w:val="num" w:pos="4186"/>
        </w:tabs>
        <w:ind w:left="4186" w:hanging="480"/>
      </w:pPr>
    </w:lvl>
    <w:lvl w:ilvl="8" w:tplc="0409001B" w:tentative="1">
      <w:start w:val="1"/>
      <w:numFmt w:val="lowerRoman"/>
      <w:lvlText w:val="%9."/>
      <w:lvlJc w:val="right"/>
      <w:pPr>
        <w:tabs>
          <w:tab w:val="num" w:pos="4666"/>
        </w:tabs>
        <w:ind w:left="4666" w:hanging="480"/>
      </w:pPr>
    </w:lvl>
  </w:abstractNum>
  <w:abstractNum w:abstractNumId="4" w15:restartNumberingAfterBreak="0">
    <w:nsid w:val="1A697090"/>
    <w:multiLevelType w:val="hybridMultilevel"/>
    <w:tmpl w:val="1B2A7314"/>
    <w:lvl w:ilvl="0" w:tplc="6C08103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CA51895"/>
    <w:multiLevelType w:val="hybridMultilevel"/>
    <w:tmpl w:val="70526506"/>
    <w:lvl w:ilvl="0" w:tplc="2856B054">
      <w:start w:val="1"/>
      <w:numFmt w:val="taiwaneseCountingThousand"/>
      <w:lvlText w:val="%1、"/>
      <w:lvlJc w:val="left"/>
      <w:pPr>
        <w:tabs>
          <w:tab w:val="num" w:pos="480"/>
        </w:tabs>
        <w:ind w:left="480" w:hanging="480"/>
      </w:pPr>
      <w:rPr>
        <w:rFonts w:hint="eastAsia"/>
        <w:lang w:val="en-US"/>
      </w:rPr>
    </w:lvl>
    <w:lvl w:ilvl="1" w:tplc="9842972A">
      <w:start w:val="1"/>
      <w:numFmt w:val="taiwaneseCountingThousand"/>
      <w:lvlText w:val="（%2）"/>
      <w:lvlJc w:val="left"/>
      <w:pPr>
        <w:tabs>
          <w:tab w:val="num" w:pos="720"/>
        </w:tabs>
        <w:ind w:left="720" w:hanging="72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3BC1D1A"/>
    <w:multiLevelType w:val="hybridMultilevel"/>
    <w:tmpl w:val="D2A0DDB4"/>
    <w:lvl w:ilvl="0" w:tplc="ADFAC616">
      <w:start w:val="2"/>
      <w:numFmt w:val="taiwaneseCountingThousand"/>
      <w:lvlText w:val="%1、"/>
      <w:lvlJc w:val="left"/>
      <w:pPr>
        <w:tabs>
          <w:tab w:val="num" w:pos="720"/>
        </w:tabs>
        <w:ind w:left="720" w:hanging="720"/>
      </w:pPr>
      <w:rPr>
        <w:rFonts w:ascii="標楷體" w:hAnsi="標楷體" w:hint="default"/>
        <w:color w:val="auto"/>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6D7479F"/>
    <w:multiLevelType w:val="hybridMultilevel"/>
    <w:tmpl w:val="51301160"/>
    <w:lvl w:ilvl="0" w:tplc="258CE22C">
      <w:start w:val="3"/>
      <w:numFmt w:val="taiwaneseCountingThousand"/>
      <w:lvlText w:val="%1、"/>
      <w:lvlJc w:val="left"/>
      <w:pPr>
        <w:tabs>
          <w:tab w:val="num" w:pos="720"/>
        </w:tabs>
        <w:ind w:left="720" w:hanging="720"/>
      </w:pPr>
      <w:rPr>
        <w:rFonts w:ascii="標楷體" w:hAnsi="標楷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9596A37"/>
    <w:multiLevelType w:val="hybridMultilevel"/>
    <w:tmpl w:val="3C8067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A746043"/>
    <w:multiLevelType w:val="hybridMultilevel"/>
    <w:tmpl w:val="E0E2E8D6"/>
    <w:lvl w:ilvl="0" w:tplc="854428DC">
      <w:start w:val="1"/>
      <w:numFmt w:val="decimal"/>
      <w:lvlText w:val="(%1)"/>
      <w:lvlJc w:val="left"/>
      <w:pPr>
        <w:tabs>
          <w:tab w:val="num" w:pos="1350"/>
        </w:tabs>
        <w:ind w:left="1350" w:hanging="720"/>
      </w:pPr>
      <w:rPr>
        <w:rFonts w:hint="default"/>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10" w15:restartNumberingAfterBreak="0">
    <w:nsid w:val="30D34C92"/>
    <w:multiLevelType w:val="hybridMultilevel"/>
    <w:tmpl w:val="B1E65718"/>
    <w:lvl w:ilvl="0" w:tplc="666E1958">
      <w:start w:val="1"/>
      <w:numFmt w:val="taiwaneseCountingThousand"/>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1" w15:restartNumberingAfterBreak="0">
    <w:nsid w:val="37127B48"/>
    <w:multiLevelType w:val="hybridMultilevel"/>
    <w:tmpl w:val="B73852CE"/>
    <w:lvl w:ilvl="0" w:tplc="6832DF4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C0556A5"/>
    <w:multiLevelType w:val="hybridMultilevel"/>
    <w:tmpl w:val="1F36BC5E"/>
    <w:lvl w:ilvl="0" w:tplc="CFC8A098">
      <w:start w:val="1"/>
      <w:numFmt w:val="taiwaneseCountingThousand"/>
      <w:lvlText w:val="(%1)"/>
      <w:lvlJc w:val="left"/>
      <w:pPr>
        <w:tabs>
          <w:tab w:val="num" w:pos="870"/>
        </w:tabs>
        <w:ind w:left="870" w:hanging="720"/>
      </w:pPr>
      <w:rPr>
        <w:rFonts w:hint="default"/>
      </w:rPr>
    </w:lvl>
    <w:lvl w:ilvl="1" w:tplc="DA80F576">
      <w:start w:val="1"/>
      <w:numFmt w:val="decimal"/>
      <w:lvlText w:val="%2."/>
      <w:lvlJc w:val="left"/>
      <w:pPr>
        <w:tabs>
          <w:tab w:val="num" w:pos="990"/>
        </w:tabs>
        <w:ind w:left="990" w:hanging="360"/>
      </w:pPr>
      <w:rPr>
        <w:rFonts w:hint="default"/>
      </w:r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13" w15:restartNumberingAfterBreak="0">
    <w:nsid w:val="3D094167"/>
    <w:multiLevelType w:val="hybridMultilevel"/>
    <w:tmpl w:val="E0024100"/>
    <w:lvl w:ilvl="0" w:tplc="A4F288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3BD5FCB"/>
    <w:multiLevelType w:val="hybridMultilevel"/>
    <w:tmpl w:val="94BA0A30"/>
    <w:lvl w:ilvl="0" w:tplc="6C08103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5B4580B"/>
    <w:multiLevelType w:val="hybridMultilevel"/>
    <w:tmpl w:val="F6CA3BBE"/>
    <w:lvl w:ilvl="0" w:tplc="014E8EFE">
      <w:start w:val="1"/>
      <w:numFmt w:val="taiwaneseCountingThousand"/>
      <w:lvlText w:val="%1、"/>
      <w:lvlJc w:val="left"/>
      <w:pPr>
        <w:tabs>
          <w:tab w:val="num" w:pos="720"/>
        </w:tabs>
        <w:ind w:left="720" w:hanging="720"/>
      </w:pPr>
      <w:rPr>
        <w:rFonts w:hint="eastAsia"/>
      </w:rPr>
    </w:lvl>
    <w:lvl w:ilvl="1" w:tplc="A2065F72">
      <w:start w:val="1"/>
      <w:numFmt w:val="decimal"/>
      <w:lvlText w:val="%2."/>
      <w:lvlJc w:val="left"/>
      <w:pPr>
        <w:tabs>
          <w:tab w:val="num" w:pos="840"/>
        </w:tabs>
        <w:ind w:left="840" w:hanging="360"/>
      </w:pPr>
      <w:rPr>
        <w:rFonts w:cs="標楷體" w:hint="eastAsia"/>
        <w:color w:val="000000"/>
      </w:rPr>
    </w:lvl>
    <w:lvl w:ilvl="2" w:tplc="BD98DF30">
      <w:start w:val="1"/>
      <w:numFmt w:val="decimal"/>
      <w:lvlText w:val="（%3）"/>
      <w:lvlJc w:val="left"/>
      <w:pPr>
        <w:tabs>
          <w:tab w:val="num" w:pos="1680"/>
        </w:tabs>
        <w:ind w:left="1680" w:hanging="720"/>
      </w:pPr>
      <w:rPr>
        <w:rFonts w:hint="eastAsia"/>
      </w:rPr>
    </w:lvl>
    <w:lvl w:ilvl="3" w:tplc="326CCDBC">
      <w:start w:val="1"/>
      <w:numFmt w:val="taiwaneseCountingThousand"/>
      <w:lvlText w:val="（%4）"/>
      <w:lvlJc w:val="left"/>
      <w:pPr>
        <w:tabs>
          <w:tab w:val="num" w:pos="2295"/>
        </w:tabs>
        <w:ind w:left="2295" w:hanging="855"/>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836132E"/>
    <w:multiLevelType w:val="hybridMultilevel"/>
    <w:tmpl w:val="CA5CE3EE"/>
    <w:lvl w:ilvl="0" w:tplc="6C08103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8C1571D"/>
    <w:multiLevelType w:val="hybridMultilevel"/>
    <w:tmpl w:val="81449F06"/>
    <w:lvl w:ilvl="0" w:tplc="E91C973C">
      <w:start w:val="1"/>
      <w:numFmt w:val="decimal"/>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8" w15:restartNumberingAfterBreak="0">
    <w:nsid w:val="4F7D4081"/>
    <w:multiLevelType w:val="hybridMultilevel"/>
    <w:tmpl w:val="C1403D98"/>
    <w:lvl w:ilvl="0" w:tplc="8D64E28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1655BDC"/>
    <w:multiLevelType w:val="hybridMultilevel"/>
    <w:tmpl w:val="3B36007A"/>
    <w:lvl w:ilvl="0" w:tplc="D0409E34">
      <w:start w:val="1"/>
      <w:numFmt w:val="decimal"/>
      <w:lvlText w:val="%1."/>
      <w:lvlJc w:val="left"/>
      <w:pPr>
        <w:tabs>
          <w:tab w:val="num" w:pos="360"/>
        </w:tabs>
        <w:ind w:left="360" w:hanging="360"/>
      </w:pPr>
      <w:rPr>
        <w:rFonts w:hint="default"/>
      </w:rPr>
    </w:lvl>
    <w:lvl w:ilvl="1" w:tplc="6C08103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B180435"/>
    <w:multiLevelType w:val="hybridMultilevel"/>
    <w:tmpl w:val="C818F752"/>
    <w:lvl w:ilvl="0" w:tplc="26B8B48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CB847A8"/>
    <w:multiLevelType w:val="hybridMultilevel"/>
    <w:tmpl w:val="F3209C5C"/>
    <w:lvl w:ilvl="0" w:tplc="E864EE14">
      <w:start w:val="1"/>
      <w:numFmt w:val="decimal"/>
      <w:lvlText w:val="（%1）"/>
      <w:lvlJc w:val="left"/>
      <w:pPr>
        <w:tabs>
          <w:tab w:val="num" w:pos="1416"/>
        </w:tabs>
        <w:ind w:left="1416" w:hanging="720"/>
      </w:pPr>
      <w:rPr>
        <w:rFonts w:cs="標楷體" w:hint="eastAsia"/>
      </w:rPr>
    </w:lvl>
    <w:lvl w:ilvl="1" w:tplc="04090019" w:tentative="1">
      <w:start w:val="1"/>
      <w:numFmt w:val="ideographTraditional"/>
      <w:lvlText w:val="%2、"/>
      <w:lvlJc w:val="left"/>
      <w:pPr>
        <w:tabs>
          <w:tab w:val="num" w:pos="1656"/>
        </w:tabs>
        <w:ind w:left="1656" w:hanging="480"/>
      </w:pPr>
    </w:lvl>
    <w:lvl w:ilvl="2" w:tplc="0409001B" w:tentative="1">
      <w:start w:val="1"/>
      <w:numFmt w:val="lowerRoman"/>
      <w:lvlText w:val="%3."/>
      <w:lvlJc w:val="right"/>
      <w:pPr>
        <w:tabs>
          <w:tab w:val="num" w:pos="2136"/>
        </w:tabs>
        <w:ind w:left="2136" w:hanging="480"/>
      </w:pPr>
    </w:lvl>
    <w:lvl w:ilvl="3" w:tplc="0409000F" w:tentative="1">
      <w:start w:val="1"/>
      <w:numFmt w:val="decimal"/>
      <w:lvlText w:val="%4."/>
      <w:lvlJc w:val="left"/>
      <w:pPr>
        <w:tabs>
          <w:tab w:val="num" w:pos="2616"/>
        </w:tabs>
        <w:ind w:left="2616" w:hanging="480"/>
      </w:pPr>
    </w:lvl>
    <w:lvl w:ilvl="4" w:tplc="04090019" w:tentative="1">
      <w:start w:val="1"/>
      <w:numFmt w:val="ideographTraditional"/>
      <w:lvlText w:val="%5、"/>
      <w:lvlJc w:val="left"/>
      <w:pPr>
        <w:tabs>
          <w:tab w:val="num" w:pos="3096"/>
        </w:tabs>
        <w:ind w:left="3096" w:hanging="480"/>
      </w:pPr>
    </w:lvl>
    <w:lvl w:ilvl="5" w:tplc="0409001B" w:tentative="1">
      <w:start w:val="1"/>
      <w:numFmt w:val="lowerRoman"/>
      <w:lvlText w:val="%6."/>
      <w:lvlJc w:val="right"/>
      <w:pPr>
        <w:tabs>
          <w:tab w:val="num" w:pos="3576"/>
        </w:tabs>
        <w:ind w:left="3576" w:hanging="480"/>
      </w:pPr>
    </w:lvl>
    <w:lvl w:ilvl="6" w:tplc="0409000F" w:tentative="1">
      <w:start w:val="1"/>
      <w:numFmt w:val="decimal"/>
      <w:lvlText w:val="%7."/>
      <w:lvlJc w:val="left"/>
      <w:pPr>
        <w:tabs>
          <w:tab w:val="num" w:pos="4056"/>
        </w:tabs>
        <w:ind w:left="4056" w:hanging="480"/>
      </w:pPr>
    </w:lvl>
    <w:lvl w:ilvl="7" w:tplc="04090019" w:tentative="1">
      <w:start w:val="1"/>
      <w:numFmt w:val="ideographTraditional"/>
      <w:lvlText w:val="%8、"/>
      <w:lvlJc w:val="left"/>
      <w:pPr>
        <w:tabs>
          <w:tab w:val="num" w:pos="4536"/>
        </w:tabs>
        <w:ind w:left="4536" w:hanging="480"/>
      </w:pPr>
    </w:lvl>
    <w:lvl w:ilvl="8" w:tplc="0409001B" w:tentative="1">
      <w:start w:val="1"/>
      <w:numFmt w:val="lowerRoman"/>
      <w:lvlText w:val="%9."/>
      <w:lvlJc w:val="right"/>
      <w:pPr>
        <w:tabs>
          <w:tab w:val="num" w:pos="5016"/>
        </w:tabs>
        <w:ind w:left="5016" w:hanging="480"/>
      </w:pPr>
    </w:lvl>
  </w:abstractNum>
  <w:abstractNum w:abstractNumId="22" w15:restartNumberingAfterBreak="0">
    <w:nsid w:val="62841E22"/>
    <w:multiLevelType w:val="hybridMultilevel"/>
    <w:tmpl w:val="5636B9CC"/>
    <w:lvl w:ilvl="0" w:tplc="D84EEB8E">
      <w:start w:val="1"/>
      <w:numFmt w:val="decimal"/>
      <w:lvlText w:val="(%1)"/>
      <w:lvlJc w:val="left"/>
      <w:pPr>
        <w:tabs>
          <w:tab w:val="num" w:pos="1350"/>
        </w:tabs>
        <w:ind w:left="1350" w:hanging="720"/>
      </w:pPr>
      <w:rPr>
        <w:rFonts w:hint="default"/>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23" w15:restartNumberingAfterBreak="0">
    <w:nsid w:val="65105A9F"/>
    <w:multiLevelType w:val="hybridMultilevel"/>
    <w:tmpl w:val="C4E082E8"/>
    <w:lvl w:ilvl="0" w:tplc="5610401E">
      <w:start w:val="1"/>
      <w:numFmt w:val="taiwaneseCountingThousand"/>
      <w:lvlText w:val="(%1)"/>
      <w:lvlJc w:val="left"/>
      <w:pPr>
        <w:tabs>
          <w:tab w:val="num" w:pos="1005"/>
        </w:tabs>
        <w:ind w:left="1005" w:hanging="720"/>
      </w:pPr>
      <w:rPr>
        <w:rFonts w:hint="default"/>
      </w:rPr>
    </w:lvl>
    <w:lvl w:ilvl="1" w:tplc="A23A0EE2">
      <w:start w:val="1"/>
      <w:numFmt w:val="decimal"/>
      <w:lvlText w:val="%2."/>
      <w:lvlJc w:val="left"/>
      <w:pPr>
        <w:tabs>
          <w:tab w:val="num" w:pos="1125"/>
        </w:tabs>
        <w:ind w:left="1125" w:hanging="360"/>
      </w:pPr>
      <w:rPr>
        <w:rFonts w:hint="default"/>
      </w:r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4" w15:restartNumberingAfterBreak="0">
    <w:nsid w:val="69040D6C"/>
    <w:multiLevelType w:val="hybridMultilevel"/>
    <w:tmpl w:val="A7CA6384"/>
    <w:lvl w:ilvl="0" w:tplc="4BA420D0">
      <w:start w:val="1"/>
      <w:numFmt w:val="taiwaneseCountingThousand"/>
      <w:lvlText w:val="(%1)"/>
      <w:lvlJc w:val="left"/>
      <w:pPr>
        <w:tabs>
          <w:tab w:val="num" w:pos="870"/>
        </w:tabs>
        <w:ind w:left="870" w:hanging="720"/>
      </w:pPr>
      <w:rPr>
        <w:rFonts w:hint="default"/>
        <w:b w:val="0"/>
      </w:rPr>
    </w:lvl>
    <w:lvl w:ilvl="1" w:tplc="E54E9CF6">
      <w:start w:val="1"/>
      <w:numFmt w:val="decimal"/>
      <w:lvlText w:val="%2、"/>
      <w:lvlJc w:val="left"/>
      <w:pPr>
        <w:tabs>
          <w:tab w:val="num" w:pos="1350"/>
        </w:tabs>
        <w:ind w:left="1350" w:hanging="720"/>
      </w:pPr>
      <w:rPr>
        <w:rFonts w:hint="default"/>
      </w:r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25" w15:restartNumberingAfterBreak="0">
    <w:nsid w:val="69AC2DEC"/>
    <w:multiLevelType w:val="hybridMultilevel"/>
    <w:tmpl w:val="1F289390"/>
    <w:lvl w:ilvl="0" w:tplc="75188844">
      <w:start w:val="1"/>
      <w:numFmt w:val="decimal"/>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6" w15:restartNumberingAfterBreak="0">
    <w:nsid w:val="6D941CE9"/>
    <w:multiLevelType w:val="hybridMultilevel"/>
    <w:tmpl w:val="BA643B40"/>
    <w:lvl w:ilvl="0" w:tplc="E54E9CF6">
      <w:start w:val="1"/>
      <w:numFmt w:val="decimal"/>
      <w:lvlText w:val="%1、"/>
      <w:lvlJc w:val="left"/>
      <w:pPr>
        <w:tabs>
          <w:tab w:val="num" w:pos="1350"/>
        </w:tabs>
        <w:ind w:left="135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0FB268A"/>
    <w:multiLevelType w:val="hybridMultilevel"/>
    <w:tmpl w:val="87F89908"/>
    <w:lvl w:ilvl="0" w:tplc="D0D64362">
      <w:start w:val="1"/>
      <w:numFmt w:val="decimal"/>
      <w:lvlText w:val="%1."/>
      <w:lvlJc w:val="left"/>
      <w:pPr>
        <w:tabs>
          <w:tab w:val="num" w:pos="706"/>
        </w:tabs>
        <w:ind w:left="706"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5EE70D1"/>
    <w:multiLevelType w:val="hybridMultilevel"/>
    <w:tmpl w:val="7D9C2AE0"/>
    <w:lvl w:ilvl="0" w:tplc="6C08103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8017E89"/>
    <w:multiLevelType w:val="hybridMultilevel"/>
    <w:tmpl w:val="8BD85186"/>
    <w:lvl w:ilvl="0" w:tplc="052A63F0">
      <w:start w:val="1"/>
      <w:numFmt w:val="taiwaneseCountingThousand"/>
      <w:lvlText w:val="%1、"/>
      <w:lvlJc w:val="left"/>
      <w:pPr>
        <w:tabs>
          <w:tab w:val="num" w:pos="360"/>
        </w:tabs>
        <w:ind w:left="360" w:hanging="36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81E7B17"/>
    <w:multiLevelType w:val="hybridMultilevel"/>
    <w:tmpl w:val="0276EA2C"/>
    <w:lvl w:ilvl="0" w:tplc="54803C6E">
      <w:start w:val="5"/>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8D2752C"/>
    <w:multiLevelType w:val="hybridMultilevel"/>
    <w:tmpl w:val="7876D766"/>
    <w:lvl w:ilvl="0" w:tplc="594C4B50">
      <w:start w:val="1"/>
      <w:numFmt w:val="taiwaneseCountingThousand"/>
      <w:lvlText w:val="(%1)"/>
      <w:lvlJc w:val="left"/>
      <w:pPr>
        <w:tabs>
          <w:tab w:val="num" w:pos="712"/>
        </w:tabs>
        <w:ind w:left="712" w:hanging="720"/>
      </w:pPr>
      <w:rPr>
        <w:rFonts w:hint="default"/>
      </w:rPr>
    </w:lvl>
    <w:lvl w:ilvl="1" w:tplc="2328FF96">
      <w:start w:val="1"/>
      <w:numFmt w:val="taiwaneseCountingThousand"/>
      <w:lvlText w:val="%2、"/>
      <w:lvlJc w:val="left"/>
      <w:pPr>
        <w:tabs>
          <w:tab w:val="num" w:pos="630"/>
        </w:tabs>
        <w:ind w:left="630" w:hanging="450"/>
      </w:pPr>
      <w:rPr>
        <w:rFonts w:hint="default"/>
      </w:rPr>
    </w:lvl>
    <w:lvl w:ilvl="2" w:tplc="0409001B" w:tentative="1">
      <w:start w:val="1"/>
      <w:numFmt w:val="lowerRoman"/>
      <w:lvlText w:val="%3."/>
      <w:lvlJc w:val="right"/>
      <w:pPr>
        <w:tabs>
          <w:tab w:val="num" w:pos="1432"/>
        </w:tabs>
        <w:ind w:left="1432" w:hanging="480"/>
      </w:pPr>
    </w:lvl>
    <w:lvl w:ilvl="3" w:tplc="0409000F" w:tentative="1">
      <w:start w:val="1"/>
      <w:numFmt w:val="decimal"/>
      <w:lvlText w:val="%4."/>
      <w:lvlJc w:val="left"/>
      <w:pPr>
        <w:tabs>
          <w:tab w:val="num" w:pos="1912"/>
        </w:tabs>
        <w:ind w:left="1912" w:hanging="480"/>
      </w:pPr>
    </w:lvl>
    <w:lvl w:ilvl="4" w:tplc="04090019" w:tentative="1">
      <w:start w:val="1"/>
      <w:numFmt w:val="ideographTraditional"/>
      <w:lvlText w:val="%5、"/>
      <w:lvlJc w:val="left"/>
      <w:pPr>
        <w:tabs>
          <w:tab w:val="num" w:pos="2392"/>
        </w:tabs>
        <w:ind w:left="2392" w:hanging="480"/>
      </w:pPr>
    </w:lvl>
    <w:lvl w:ilvl="5" w:tplc="0409001B" w:tentative="1">
      <w:start w:val="1"/>
      <w:numFmt w:val="lowerRoman"/>
      <w:lvlText w:val="%6."/>
      <w:lvlJc w:val="right"/>
      <w:pPr>
        <w:tabs>
          <w:tab w:val="num" w:pos="2872"/>
        </w:tabs>
        <w:ind w:left="2872" w:hanging="480"/>
      </w:pPr>
    </w:lvl>
    <w:lvl w:ilvl="6" w:tplc="0409000F" w:tentative="1">
      <w:start w:val="1"/>
      <w:numFmt w:val="decimal"/>
      <w:lvlText w:val="%7."/>
      <w:lvlJc w:val="left"/>
      <w:pPr>
        <w:tabs>
          <w:tab w:val="num" w:pos="3352"/>
        </w:tabs>
        <w:ind w:left="3352" w:hanging="480"/>
      </w:pPr>
    </w:lvl>
    <w:lvl w:ilvl="7" w:tplc="04090019" w:tentative="1">
      <w:start w:val="1"/>
      <w:numFmt w:val="ideographTraditional"/>
      <w:lvlText w:val="%8、"/>
      <w:lvlJc w:val="left"/>
      <w:pPr>
        <w:tabs>
          <w:tab w:val="num" w:pos="3832"/>
        </w:tabs>
        <w:ind w:left="3832" w:hanging="480"/>
      </w:pPr>
    </w:lvl>
    <w:lvl w:ilvl="8" w:tplc="0409001B" w:tentative="1">
      <w:start w:val="1"/>
      <w:numFmt w:val="lowerRoman"/>
      <w:lvlText w:val="%9."/>
      <w:lvlJc w:val="right"/>
      <w:pPr>
        <w:tabs>
          <w:tab w:val="num" w:pos="4312"/>
        </w:tabs>
        <w:ind w:left="4312" w:hanging="480"/>
      </w:pPr>
    </w:lvl>
  </w:abstractNum>
  <w:num w:numId="1">
    <w:abstractNumId w:val="29"/>
  </w:num>
  <w:num w:numId="2">
    <w:abstractNumId w:val="31"/>
  </w:num>
  <w:num w:numId="3">
    <w:abstractNumId w:val="0"/>
  </w:num>
  <w:num w:numId="4">
    <w:abstractNumId w:val="19"/>
  </w:num>
  <w:num w:numId="5">
    <w:abstractNumId w:val="14"/>
  </w:num>
  <w:num w:numId="6">
    <w:abstractNumId w:val="4"/>
  </w:num>
  <w:num w:numId="7">
    <w:abstractNumId w:val="16"/>
  </w:num>
  <w:num w:numId="8">
    <w:abstractNumId w:val="2"/>
  </w:num>
  <w:num w:numId="9">
    <w:abstractNumId w:val="28"/>
  </w:num>
  <w:num w:numId="10">
    <w:abstractNumId w:val="30"/>
  </w:num>
  <w:num w:numId="11">
    <w:abstractNumId w:val="5"/>
  </w:num>
  <w:num w:numId="12">
    <w:abstractNumId w:val="24"/>
  </w:num>
  <w:num w:numId="13">
    <w:abstractNumId w:val="12"/>
  </w:num>
  <w:num w:numId="14">
    <w:abstractNumId w:val="20"/>
  </w:num>
  <w:num w:numId="15">
    <w:abstractNumId w:val="23"/>
  </w:num>
  <w:num w:numId="16">
    <w:abstractNumId w:val="10"/>
  </w:num>
  <w:num w:numId="17">
    <w:abstractNumId w:val="11"/>
  </w:num>
  <w:num w:numId="18">
    <w:abstractNumId w:val="13"/>
  </w:num>
  <w:num w:numId="19">
    <w:abstractNumId w:val="1"/>
  </w:num>
  <w:num w:numId="20">
    <w:abstractNumId w:val="22"/>
  </w:num>
  <w:num w:numId="21">
    <w:abstractNumId w:val="9"/>
  </w:num>
  <w:num w:numId="22">
    <w:abstractNumId w:val="17"/>
  </w:num>
  <w:num w:numId="23">
    <w:abstractNumId w:val="25"/>
  </w:num>
  <w:num w:numId="24">
    <w:abstractNumId w:val="18"/>
  </w:num>
  <w:num w:numId="25">
    <w:abstractNumId w:val="3"/>
  </w:num>
  <w:num w:numId="26">
    <w:abstractNumId w:val="27"/>
  </w:num>
  <w:num w:numId="27">
    <w:abstractNumId w:val="8"/>
  </w:num>
  <w:num w:numId="28">
    <w:abstractNumId w:val="26"/>
  </w:num>
  <w:num w:numId="29">
    <w:abstractNumId w:val="15"/>
  </w:num>
  <w:num w:numId="30">
    <w:abstractNumId w:val="21"/>
  </w:num>
  <w:num w:numId="31">
    <w:abstractNumId w:val="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41"/>
    <w:rsid w:val="00043135"/>
    <w:rsid w:val="00056BA5"/>
    <w:rsid w:val="000B167C"/>
    <w:rsid w:val="000F22F4"/>
    <w:rsid w:val="00122F7C"/>
    <w:rsid w:val="001473E4"/>
    <w:rsid w:val="00180C1E"/>
    <w:rsid w:val="001D76AE"/>
    <w:rsid w:val="001E07E0"/>
    <w:rsid w:val="001F730A"/>
    <w:rsid w:val="002211BF"/>
    <w:rsid w:val="002534D2"/>
    <w:rsid w:val="002774C6"/>
    <w:rsid w:val="00280158"/>
    <w:rsid w:val="002A6325"/>
    <w:rsid w:val="002B73D6"/>
    <w:rsid w:val="002D6B87"/>
    <w:rsid w:val="002E7695"/>
    <w:rsid w:val="003251D3"/>
    <w:rsid w:val="00383A41"/>
    <w:rsid w:val="0038598B"/>
    <w:rsid w:val="003A2510"/>
    <w:rsid w:val="003B4383"/>
    <w:rsid w:val="003C5518"/>
    <w:rsid w:val="003E1CFA"/>
    <w:rsid w:val="004413D1"/>
    <w:rsid w:val="00453869"/>
    <w:rsid w:val="00493BB6"/>
    <w:rsid w:val="004A1C82"/>
    <w:rsid w:val="004F02CB"/>
    <w:rsid w:val="004F39E8"/>
    <w:rsid w:val="004F6D0A"/>
    <w:rsid w:val="005007F2"/>
    <w:rsid w:val="00542A72"/>
    <w:rsid w:val="00550E99"/>
    <w:rsid w:val="00584A7C"/>
    <w:rsid w:val="005E1419"/>
    <w:rsid w:val="005F4C08"/>
    <w:rsid w:val="00655022"/>
    <w:rsid w:val="00682805"/>
    <w:rsid w:val="006A6FBF"/>
    <w:rsid w:val="006F16CF"/>
    <w:rsid w:val="00731FEE"/>
    <w:rsid w:val="00742E23"/>
    <w:rsid w:val="007544F0"/>
    <w:rsid w:val="00771C09"/>
    <w:rsid w:val="00783D33"/>
    <w:rsid w:val="007A212F"/>
    <w:rsid w:val="007D05ED"/>
    <w:rsid w:val="007F1E6E"/>
    <w:rsid w:val="0080772C"/>
    <w:rsid w:val="00860957"/>
    <w:rsid w:val="008819B5"/>
    <w:rsid w:val="00897B73"/>
    <w:rsid w:val="008B40D3"/>
    <w:rsid w:val="008D06F6"/>
    <w:rsid w:val="008F0E09"/>
    <w:rsid w:val="00916B3D"/>
    <w:rsid w:val="0096484E"/>
    <w:rsid w:val="00992090"/>
    <w:rsid w:val="009A71AB"/>
    <w:rsid w:val="009B02CC"/>
    <w:rsid w:val="00A473D0"/>
    <w:rsid w:val="00A52FAB"/>
    <w:rsid w:val="00A8171D"/>
    <w:rsid w:val="00AB70C4"/>
    <w:rsid w:val="00AE51A8"/>
    <w:rsid w:val="00B26F8C"/>
    <w:rsid w:val="00B46186"/>
    <w:rsid w:val="00B52AD3"/>
    <w:rsid w:val="00B65211"/>
    <w:rsid w:val="00BB08B7"/>
    <w:rsid w:val="00BB7235"/>
    <w:rsid w:val="00C011EB"/>
    <w:rsid w:val="00C04E18"/>
    <w:rsid w:val="00C12B36"/>
    <w:rsid w:val="00C760E7"/>
    <w:rsid w:val="00CE1C6A"/>
    <w:rsid w:val="00DE261C"/>
    <w:rsid w:val="00E30541"/>
    <w:rsid w:val="00E44EF7"/>
    <w:rsid w:val="00E625F3"/>
    <w:rsid w:val="00E84FE2"/>
    <w:rsid w:val="00ED337C"/>
    <w:rsid w:val="00EF1282"/>
    <w:rsid w:val="00F0166D"/>
    <w:rsid w:val="00F12328"/>
    <w:rsid w:val="00F17A89"/>
    <w:rsid w:val="00F872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EB9087C7-67F0-4837-9C2F-1CB12F6B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3">
    <w:name w:val="heading 3"/>
    <w:next w:val="a"/>
    <w:autoRedefine/>
    <w:qFormat/>
    <w:pPr>
      <w:jc w:val="center"/>
      <w:outlineLvl w:val="2"/>
    </w:pPr>
    <w:rPr>
      <w:rFonts w:ascii="標楷體" w:eastAsia="標楷體" w:hAnsi="標楷體"/>
      <w:b/>
      <w:bCs/>
      <w:kern w:val="2"/>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llowedHyperlink"/>
    <w:rPr>
      <w:color w:val="800080"/>
      <w:u w:val="single"/>
    </w:rPr>
  </w:style>
  <w:style w:type="character" w:styleId="a4">
    <w:name w:val="Hyperlink"/>
    <w:rPr>
      <w:color w:val="0000FF"/>
      <w:u w:val="single"/>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paragraph" w:styleId="Web">
    <w:name w:val="Normal (Web)"/>
    <w:basedOn w:val="a"/>
    <w:pPr>
      <w:widowControl/>
      <w:spacing w:before="100" w:beforeAutospacing="1" w:after="100" w:afterAutospacing="1"/>
    </w:pPr>
    <w:rPr>
      <w:rFonts w:ascii="新細明體" w:hAnsi="新細明體" w:cs="新細明體"/>
      <w:kern w:val="0"/>
    </w:rPr>
  </w:style>
  <w:style w:type="paragraph" w:customStyle="1" w:styleId="a8">
    <w:name w:val="條"/>
    <w:basedOn w:val="a"/>
    <w:pPr>
      <w:kinsoku w:val="0"/>
      <w:overflowPunct w:val="0"/>
      <w:autoSpaceDE w:val="0"/>
      <w:autoSpaceDN w:val="0"/>
      <w:spacing w:line="250" w:lineRule="exact"/>
      <w:ind w:left="1123" w:hanging="1123"/>
      <w:jc w:val="both"/>
    </w:pPr>
    <w:rPr>
      <w:rFonts w:ascii="細明體" w:eastAsia="細明體"/>
      <w:spacing w:val="2"/>
      <w:w w:val="110"/>
      <w:sz w:val="20"/>
    </w:rPr>
  </w:style>
  <w:style w:type="paragraph" w:customStyle="1" w:styleId="5">
    <w:name w:val="樣式5"/>
    <w:basedOn w:val="a"/>
    <w:pPr>
      <w:adjustRightInd w:val="0"/>
      <w:snapToGrid w:val="0"/>
      <w:spacing w:beforeLines="50" w:before="180" w:line="0" w:lineRule="atLeast"/>
      <w:ind w:left="194"/>
      <w:jc w:val="right"/>
    </w:pPr>
    <w:rPr>
      <w:rFonts w:eastAsia="標楷體"/>
      <w:sz w:val="20"/>
      <w:szCs w:val="20"/>
    </w:rPr>
  </w:style>
  <w:style w:type="paragraph" w:styleId="a9">
    <w:name w:val="Body Text"/>
    <w:basedOn w:val="a"/>
    <w:pPr>
      <w:spacing w:line="240" w:lineRule="exact"/>
    </w:pPr>
    <w:rPr>
      <w:rFonts w:eastAsia="標楷體"/>
      <w:sz w:val="22"/>
    </w:rPr>
  </w:style>
  <w:style w:type="paragraph" w:styleId="30">
    <w:name w:val="Body Text Indent 3"/>
    <w:basedOn w:val="a"/>
    <w:pPr>
      <w:spacing w:line="500" w:lineRule="exact"/>
      <w:ind w:leftChars="362" w:left="869" w:firstLine="1"/>
    </w:pPr>
    <w:rPr>
      <w:rFonts w:ascii="新細明體" w:hAnsi="新細明體"/>
      <w:sz w:val="28"/>
    </w:rPr>
  </w:style>
  <w:style w:type="paragraph" w:styleId="aa">
    <w:name w:val="Balloon Text"/>
    <w:basedOn w:val="a"/>
    <w:semiHidden/>
    <w:rPr>
      <w:rFonts w:ascii="Arial" w:hAnsi="Arial"/>
      <w:sz w:val="18"/>
      <w:szCs w:val="18"/>
    </w:rPr>
  </w:style>
  <w:style w:type="paragraph" w:styleId="2">
    <w:name w:val="Body Text 2"/>
    <w:basedOn w:val="a"/>
    <w:pPr>
      <w:spacing w:after="120" w:line="480" w:lineRule="auto"/>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rPr>
  </w:style>
  <w:style w:type="paragraph" w:styleId="ab">
    <w:name w:val="Body Text Indent"/>
    <w:basedOn w:val="a"/>
    <w:pPr>
      <w:spacing w:after="120"/>
      <w:ind w:leftChars="200" w:left="480"/>
    </w:pPr>
  </w:style>
  <w:style w:type="paragraph" w:customStyle="1" w:styleId="1">
    <w:name w:val="(1)"/>
    <w:basedOn w:val="a"/>
    <w:pPr>
      <w:spacing w:line="440" w:lineRule="exact"/>
      <w:ind w:leftChars="462" w:left="1787" w:hangingChars="242" w:hanging="678"/>
      <w:jc w:val="both"/>
    </w:pPr>
    <w:rPr>
      <w:rFonts w:ascii="細明體" w:eastAsia="細明體" w:hAnsi="細明體"/>
      <w:kern w:val="0"/>
      <w:sz w:val="28"/>
      <w:lang w:val="zh-TW"/>
    </w:rPr>
  </w:style>
  <w:style w:type="paragraph" w:styleId="20">
    <w:name w:val="Body Text Indent 2"/>
    <w:basedOn w:val="a"/>
    <w:pPr>
      <w:spacing w:line="400" w:lineRule="exact"/>
      <w:ind w:leftChars="585" w:left="1404"/>
      <w:jc w:val="both"/>
    </w:pPr>
    <w:rPr>
      <w:rFonts w:eastAsia="標楷體"/>
      <w:color w:val="000000"/>
      <w:sz w:val="28"/>
      <w:szCs w:val="28"/>
    </w:rPr>
  </w:style>
  <w:style w:type="table" w:styleId="ac">
    <w:name w:val="Table Grid"/>
    <w:basedOn w:val="a1"/>
    <w:rsid w:val="001F730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174</Words>
  <Characters>998</Characters>
  <Application>Microsoft Office Word</Application>
  <DocSecurity>0</DocSecurity>
  <Lines>8</Lines>
  <Paragraphs>2</Paragraphs>
  <ScaleCrop>false</ScaleCrop>
  <Company>ddede</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會統計共通性作業項目</dc:title>
  <dc:subject/>
  <dc:creator>J633</dc:creator>
  <cp:keywords/>
  <dc:description/>
  <cp:lastModifiedBy>馬秀燕</cp:lastModifiedBy>
  <cp:revision>2</cp:revision>
  <cp:lastPrinted>2024-04-11T02:56:00Z</cp:lastPrinted>
  <dcterms:created xsi:type="dcterms:W3CDTF">2024-04-11T07:11:00Z</dcterms:created>
  <dcterms:modified xsi:type="dcterms:W3CDTF">2024-04-11T07:11:00Z</dcterms:modified>
</cp:coreProperties>
</file>