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961" w:rsidRPr="00013C89" w:rsidRDefault="00013C89">
      <w:pPr>
        <w:pStyle w:val="a5"/>
        <w:pageBreakBefore/>
        <w:tabs>
          <w:tab w:val="clear" w:pos="4153"/>
          <w:tab w:val="clear" w:pos="8306"/>
          <w:tab w:val="left" w:pos="5220"/>
        </w:tabs>
        <w:adjustRightInd w:val="0"/>
        <w:spacing w:line="400" w:lineRule="exact"/>
        <w:jc w:val="center"/>
        <w:rPr>
          <w:rFonts w:ascii="標楷體" w:eastAsia="標楷體" w:hAnsi="標楷體" w:hint="eastAsia"/>
          <w:b/>
          <w:bCs/>
          <w:sz w:val="28"/>
          <w:szCs w:val="28"/>
        </w:rPr>
      </w:pPr>
      <w:bookmarkStart w:id="0" w:name="_GoBack"/>
      <w:bookmarkEnd w:id="0"/>
      <w:r w:rsidRPr="00013C89">
        <w:rPr>
          <w:rFonts w:ascii="標楷體" w:eastAsia="標楷體" w:hAnsi="標楷體" w:hint="eastAsia"/>
          <w:b/>
          <w:bCs/>
          <w:sz w:val="28"/>
          <w:szCs w:val="28"/>
        </w:rPr>
        <w:t>（機關名稱）（單位/特種基金名稱）作業程序說明表</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352"/>
      </w:tblGrid>
      <w:tr w:rsidR="00202961" w:rsidRPr="003E626F">
        <w:trPr>
          <w:trHeight w:val="485"/>
        </w:trPr>
        <w:tc>
          <w:tcPr>
            <w:tcW w:w="1368" w:type="dxa"/>
            <w:vAlign w:val="center"/>
          </w:tcPr>
          <w:p w:rsidR="00202961" w:rsidRPr="003E626F" w:rsidRDefault="00202961">
            <w:pPr>
              <w:snapToGrid w:val="0"/>
              <w:spacing w:line="400" w:lineRule="exact"/>
              <w:jc w:val="both"/>
              <w:rPr>
                <w:rFonts w:eastAsia="標楷體"/>
                <w:b/>
                <w:sz w:val="28"/>
                <w:szCs w:val="28"/>
              </w:rPr>
            </w:pPr>
            <w:r w:rsidRPr="003E626F">
              <w:rPr>
                <w:rFonts w:eastAsia="標楷體" w:hAnsi="標楷體"/>
                <w:b/>
                <w:sz w:val="28"/>
                <w:szCs w:val="28"/>
              </w:rPr>
              <w:t>項目編號</w:t>
            </w:r>
          </w:p>
        </w:tc>
        <w:tc>
          <w:tcPr>
            <w:tcW w:w="8352" w:type="dxa"/>
            <w:vAlign w:val="center"/>
          </w:tcPr>
          <w:p w:rsidR="00202961" w:rsidRPr="003E626F" w:rsidRDefault="00234FF8">
            <w:pPr>
              <w:snapToGrid w:val="0"/>
              <w:spacing w:line="400" w:lineRule="exact"/>
              <w:jc w:val="both"/>
              <w:rPr>
                <w:rFonts w:eastAsia="標楷體" w:hint="eastAsia"/>
                <w:sz w:val="28"/>
                <w:szCs w:val="28"/>
              </w:rPr>
            </w:pPr>
            <w:r w:rsidRPr="002C4A7D">
              <w:rPr>
                <w:rFonts w:ascii="標楷體" w:eastAsia="標楷體" w:hAnsi="標楷體" w:hint="eastAsia"/>
                <w:color w:val="000000"/>
                <w:sz w:val="28"/>
                <w:szCs w:val="28"/>
              </w:rPr>
              <w:t>B0</w:t>
            </w:r>
            <w:r>
              <w:rPr>
                <w:rFonts w:ascii="標楷體" w:eastAsia="標楷體" w:hAnsi="標楷體" w:hint="eastAsia"/>
                <w:color w:val="000000"/>
                <w:sz w:val="28"/>
                <w:szCs w:val="28"/>
              </w:rPr>
              <w:t>2</w:t>
            </w:r>
          </w:p>
        </w:tc>
      </w:tr>
      <w:tr w:rsidR="00202961" w:rsidRPr="003E626F">
        <w:trPr>
          <w:trHeight w:val="700"/>
        </w:trPr>
        <w:tc>
          <w:tcPr>
            <w:tcW w:w="1368" w:type="dxa"/>
            <w:vAlign w:val="center"/>
          </w:tcPr>
          <w:p w:rsidR="00202961" w:rsidRPr="003E626F" w:rsidRDefault="00202961">
            <w:pPr>
              <w:snapToGrid w:val="0"/>
              <w:spacing w:line="400" w:lineRule="exact"/>
              <w:jc w:val="both"/>
              <w:rPr>
                <w:rFonts w:eastAsia="標楷體"/>
                <w:b/>
                <w:sz w:val="28"/>
                <w:szCs w:val="28"/>
              </w:rPr>
            </w:pPr>
            <w:r w:rsidRPr="003E626F">
              <w:rPr>
                <w:rFonts w:eastAsia="標楷體" w:hAnsi="標楷體"/>
                <w:b/>
                <w:sz w:val="28"/>
                <w:szCs w:val="28"/>
              </w:rPr>
              <w:t>項目名稱</w:t>
            </w:r>
          </w:p>
        </w:tc>
        <w:tc>
          <w:tcPr>
            <w:tcW w:w="8352" w:type="dxa"/>
            <w:vAlign w:val="center"/>
          </w:tcPr>
          <w:p w:rsidR="00202961" w:rsidRPr="003E626F" w:rsidRDefault="00013C89">
            <w:pPr>
              <w:snapToGrid w:val="0"/>
              <w:spacing w:after="100" w:afterAutospacing="1" w:line="400" w:lineRule="exact"/>
              <w:jc w:val="both"/>
              <w:rPr>
                <w:rFonts w:eastAsia="標楷體"/>
                <w:sz w:val="28"/>
                <w:szCs w:val="28"/>
              </w:rPr>
            </w:pPr>
            <w:r>
              <w:rPr>
                <w:rFonts w:eastAsia="標楷體" w:hAnsi="標楷體" w:hint="eastAsia"/>
                <w:sz w:val="28"/>
                <w:szCs w:val="28"/>
              </w:rPr>
              <w:t>附屬單位預算</w:t>
            </w:r>
            <w:r w:rsidR="00202961" w:rsidRPr="003E626F">
              <w:rPr>
                <w:rFonts w:eastAsia="標楷體" w:hAnsi="標楷體"/>
                <w:sz w:val="28"/>
                <w:szCs w:val="28"/>
              </w:rPr>
              <w:t>分期</w:t>
            </w:r>
            <w:r w:rsidR="001A6D19" w:rsidRPr="003E626F">
              <w:rPr>
                <w:rFonts w:eastAsia="標楷體" w:hAnsi="標楷體"/>
                <w:sz w:val="28"/>
                <w:szCs w:val="28"/>
              </w:rPr>
              <w:t>編</w:t>
            </w:r>
            <w:r w:rsidR="001A6D19" w:rsidRPr="003E626F">
              <w:rPr>
                <w:rFonts w:eastAsia="標楷體" w:hAnsi="標楷體" w:hint="eastAsia"/>
                <w:sz w:val="28"/>
                <w:szCs w:val="28"/>
              </w:rPr>
              <w:t>造</w:t>
            </w:r>
            <w:r w:rsidR="00202961" w:rsidRPr="003E626F">
              <w:rPr>
                <w:rFonts w:eastAsia="標楷體" w:hAnsi="標楷體"/>
                <w:sz w:val="28"/>
                <w:szCs w:val="28"/>
              </w:rPr>
              <w:t>實施計畫及收支估計表作業</w:t>
            </w:r>
          </w:p>
        </w:tc>
      </w:tr>
      <w:tr w:rsidR="00202961" w:rsidRPr="003E626F">
        <w:trPr>
          <w:trHeight w:val="508"/>
        </w:trPr>
        <w:tc>
          <w:tcPr>
            <w:tcW w:w="1368" w:type="dxa"/>
          </w:tcPr>
          <w:p w:rsidR="00202961" w:rsidRPr="003E626F" w:rsidRDefault="00202961">
            <w:pPr>
              <w:snapToGrid w:val="0"/>
              <w:spacing w:line="400" w:lineRule="exact"/>
              <w:jc w:val="both"/>
              <w:rPr>
                <w:rFonts w:eastAsia="標楷體"/>
                <w:b/>
                <w:sz w:val="28"/>
                <w:szCs w:val="28"/>
              </w:rPr>
            </w:pPr>
            <w:r w:rsidRPr="003E626F">
              <w:rPr>
                <w:rFonts w:eastAsia="標楷體" w:hAnsi="標楷體"/>
                <w:b/>
                <w:sz w:val="28"/>
                <w:szCs w:val="28"/>
              </w:rPr>
              <w:t>承辦單位</w:t>
            </w:r>
          </w:p>
        </w:tc>
        <w:tc>
          <w:tcPr>
            <w:tcW w:w="8352" w:type="dxa"/>
          </w:tcPr>
          <w:p w:rsidR="00202961" w:rsidRPr="00013C89" w:rsidRDefault="00013C89">
            <w:pPr>
              <w:snapToGrid w:val="0"/>
              <w:spacing w:line="400" w:lineRule="exact"/>
              <w:rPr>
                <w:rFonts w:eastAsia="標楷體" w:hAnsi="標楷體" w:hint="eastAsia"/>
                <w:sz w:val="28"/>
                <w:szCs w:val="28"/>
              </w:rPr>
            </w:pPr>
            <w:r w:rsidRPr="00013C89">
              <w:rPr>
                <w:rFonts w:eastAsia="標楷體" w:hAnsi="標楷體" w:hint="eastAsia"/>
                <w:sz w:val="28"/>
                <w:szCs w:val="28"/>
              </w:rPr>
              <w:t>主（會）計單位、各科室</w:t>
            </w:r>
          </w:p>
        </w:tc>
      </w:tr>
      <w:tr w:rsidR="00202961" w:rsidRPr="003E626F">
        <w:trPr>
          <w:trHeight w:val="2864"/>
        </w:trPr>
        <w:tc>
          <w:tcPr>
            <w:tcW w:w="1368" w:type="dxa"/>
          </w:tcPr>
          <w:p w:rsidR="00202961" w:rsidRPr="003E626F" w:rsidRDefault="00202961">
            <w:pPr>
              <w:snapToGrid w:val="0"/>
              <w:spacing w:line="400" w:lineRule="exact"/>
              <w:jc w:val="center"/>
              <w:rPr>
                <w:rFonts w:eastAsia="標楷體"/>
                <w:b/>
                <w:sz w:val="28"/>
                <w:szCs w:val="28"/>
              </w:rPr>
            </w:pPr>
            <w:r w:rsidRPr="003E626F">
              <w:rPr>
                <w:rFonts w:eastAsia="標楷體" w:hAnsi="標楷體"/>
                <w:b/>
                <w:sz w:val="28"/>
                <w:szCs w:val="28"/>
              </w:rPr>
              <w:t>作業程序說明</w:t>
            </w:r>
          </w:p>
        </w:tc>
        <w:tc>
          <w:tcPr>
            <w:tcW w:w="8352" w:type="dxa"/>
          </w:tcPr>
          <w:p w:rsidR="00F830D6" w:rsidRPr="00F830D6" w:rsidRDefault="00F830D6" w:rsidP="00F830D6">
            <w:pPr>
              <w:kinsoku w:val="0"/>
              <w:overflowPunct w:val="0"/>
              <w:snapToGrid w:val="0"/>
              <w:spacing w:line="400" w:lineRule="exact"/>
              <w:ind w:left="560" w:hangingChars="200" w:hanging="560"/>
              <w:jc w:val="both"/>
              <w:rPr>
                <w:rFonts w:eastAsia="標楷體" w:hAnsi="標楷體" w:hint="eastAsia"/>
                <w:snapToGrid w:val="0"/>
                <w:sz w:val="28"/>
                <w:szCs w:val="28"/>
              </w:rPr>
            </w:pPr>
            <w:r w:rsidRPr="00F830D6">
              <w:rPr>
                <w:rFonts w:eastAsia="標楷體" w:hAnsi="標楷體" w:hint="eastAsia"/>
                <w:snapToGrid w:val="0"/>
                <w:sz w:val="28"/>
                <w:szCs w:val="28"/>
              </w:rPr>
              <w:t>一、會計單位以每半年為一期，請業務單位依附屬單位預算執行要點規定時程及規範，研提分期實施計畫及收支估計之相關資料送會計單位。</w:t>
            </w:r>
          </w:p>
          <w:p w:rsidR="00F830D6" w:rsidRPr="00F830D6" w:rsidRDefault="00F830D6" w:rsidP="00F830D6">
            <w:pPr>
              <w:kinsoku w:val="0"/>
              <w:overflowPunct w:val="0"/>
              <w:snapToGrid w:val="0"/>
              <w:spacing w:line="400" w:lineRule="exact"/>
              <w:ind w:left="560" w:hangingChars="200" w:hanging="560"/>
              <w:jc w:val="both"/>
              <w:rPr>
                <w:rFonts w:eastAsia="標楷體" w:hAnsi="標楷體" w:hint="eastAsia"/>
                <w:snapToGrid w:val="0"/>
                <w:sz w:val="28"/>
                <w:szCs w:val="28"/>
              </w:rPr>
            </w:pPr>
            <w:r w:rsidRPr="00F830D6">
              <w:rPr>
                <w:rFonts w:eastAsia="標楷體" w:hAnsi="標楷體" w:hint="eastAsia"/>
                <w:snapToGrid w:val="0"/>
                <w:sz w:val="28"/>
                <w:szCs w:val="28"/>
              </w:rPr>
              <w:t>二、會計單位依據業務單位提供資料核實編造分期實施計畫及收支估計表。</w:t>
            </w:r>
          </w:p>
          <w:p w:rsidR="00F830D6" w:rsidRPr="00F830D6" w:rsidRDefault="00F830D6" w:rsidP="00F830D6">
            <w:pPr>
              <w:kinsoku w:val="0"/>
              <w:overflowPunct w:val="0"/>
              <w:snapToGrid w:val="0"/>
              <w:spacing w:line="400" w:lineRule="exact"/>
              <w:ind w:left="560" w:hangingChars="200" w:hanging="560"/>
              <w:jc w:val="both"/>
              <w:rPr>
                <w:rFonts w:eastAsia="標楷體" w:hAnsi="標楷體" w:hint="eastAsia"/>
                <w:snapToGrid w:val="0"/>
                <w:sz w:val="28"/>
                <w:szCs w:val="28"/>
              </w:rPr>
            </w:pPr>
            <w:r w:rsidRPr="00F830D6">
              <w:rPr>
                <w:rFonts w:eastAsia="標楷體" w:hAnsi="標楷體" w:hint="eastAsia"/>
                <w:snapToGrid w:val="0"/>
                <w:sz w:val="28"/>
                <w:szCs w:val="28"/>
              </w:rPr>
              <w:t>三、會計單位應依規定時程，完成分期實施計畫及收支估計表之編造作業，簽奉基金主持人或其授權代簽人核准，以一式</w:t>
            </w:r>
            <w:r w:rsidRPr="00F830D6">
              <w:rPr>
                <w:rFonts w:eastAsia="標楷體" w:hAnsi="標楷體" w:hint="eastAsia"/>
                <w:snapToGrid w:val="0"/>
                <w:sz w:val="28"/>
                <w:szCs w:val="28"/>
              </w:rPr>
              <w:t>8</w:t>
            </w:r>
            <w:r w:rsidRPr="00F830D6">
              <w:rPr>
                <w:rFonts w:eastAsia="標楷體" w:hAnsi="標楷體" w:hint="eastAsia"/>
                <w:snapToGrid w:val="0"/>
                <w:sz w:val="28"/>
                <w:szCs w:val="28"/>
              </w:rPr>
              <w:t>份，陳報基金主管機關</w:t>
            </w:r>
            <w:r>
              <w:rPr>
                <w:rFonts w:eastAsia="標楷體" w:hAnsi="標楷體" w:hint="eastAsia"/>
                <w:snapToGrid w:val="0"/>
                <w:sz w:val="28"/>
                <w:szCs w:val="28"/>
              </w:rPr>
              <w:t>審</w:t>
            </w:r>
            <w:r w:rsidRPr="00F830D6">
              <w:rPr>
                <w:rFonts w:eastAsia="標楷體" w:hAnsi="標楷體" w:hint="eastAsia"/>
                <w:snapToGrid w:val="0"/>
                <w:sz w:val="28"/>
                <w:szCs w:val="28"/>
              </w:rPr>
              <w:t>核</w:t>
            </w:r>
            <w:r>
              <w:rPr>
                <w:rFonts w:eastAsia="標楷體" w:hAnsi="標楷體" w:hint="eastAsia"/>
                <w:snapToGrid w:val="0"/>
                <w:sz w:val="28"/>
                <w:szCs w:val="28"/>
              </w:rPr>
              <w:t>並轉本府核</w:t>
            </w:r>
            <w:r w:rsidRPr="00F830D6">
              <w:rPr>
                <w:rFonts w:eastAsia="標楷體" w:hAnsi="標楷體" w:hint="eastAsia"/>
                <w:snapToGrid w:val="0"/>
                <w:sz w:val="28"/>
                <w:szCs w:val="28"/>
              </w:rPr>
              <w:t>定後據以執行。執行期間，遇有重大變動時，應即修正簽奉基金主持人或其授權代簽人核准，陳報基金主管機關核定。</w:t>
            </w:r>
          </w:p>
          <w:p w:rsidR="00F830D6" w:rsidRPr="00F830D6" w:rsidRDefault="00F830D6" w:rsidP="00F830D6">
            <w:pPr>
              <w:kinsoku w:val="0"/>
              <w:overflowPunct w:val="0"/>
              <w:snapToGrid w:val="0"/>
              <w:spacing w:line="400" w:lineRule="exact"/>
              <w:ind w:left="560" w:hangingChars="200" w:hanging="560"/>
              <w:jc w:val="both"/>
              <w:rPr>
                <w:rFonts w:eastAsia="標楷體" w:hAnsi="標楷體" w:hint="eastAsia"/>
                <w:snapToGrid w:val="0"/>
                <w:sz w:val="28"/>
                <w:szCs w:val="28"/>
              </w:rPr>
            </w:pPr>
            <w:r w:rsidRPr="00F830D6">
              <w:rPr>
                <w:rFonts w:eastAsia="標楷體" w:hAnsi="標楷體" w:hint="eastAsia"/>
                <w:snapToGrid w:val="0"/>
                <w:sz w:val="28"/>
                <w:szCs w:val="28"/>
              </w:rPr>
              <w:t>四、基金主管機關審核時，除應注意附屬單位預算執行要點中有關預算之控制及執行相關規定外，並應就各項估計數與預算目標差異情形，審核分析其原因。其有重大差異或情形特殊者，基金主管機關得視差異原因及嚴重程度召開會議審核，各基金主持人應列席說明。</w:t>
            </w:r>
          </w:p>
          <w:p w:rsidR="00F830D6" w:rsidRPr="00F830D6" w:rsidRDefault="00F830D6" w:rsidP="00F830D6">
            <w:pPr>
              <w:kinsoku w:val="0"/>
              <w:overflowPunct w:val="0"/>
              <w:snapToGrid w:val="0"/>
              <w:spacing w:line="400" w:lineRule="exact"/>
              <w:ind w:left="560" w:hangingChars="200" w:hanging="560"/>
              <w:jc w:val="both"/>
              <w:rPr>
                <w:rFonts w:eastAsia="標楷體" w:hAnsi="標楷體" w:hint="eastAsia"/>
                <w:snapToGrid w:val="0"/>
                <w:sz w:val="28"/>
                <w:szCs w:val="28"/>
              </w:rPr>
            </w:pPr>
            <w:r w:rsidRPr="00F830D6">
              <w:rPr>
                <w:rFonts w:eastAsia="標楷體" w:hAnsi="標楷體" w:hint="eastAsia"/>
                <w:snapToGrid w:val="0"/>
                <w:sz w:val="28"/>
                <w:szCs w:val="28"/>
              </w:rPr>
              <w:t>五、於上開審核過程中如遇申請內容需修正時，退回基金管理機關修正後重新遞送。</w:t>
            </w:r>
          </w:p>
          <w:p w:rsidR="00202961" w:rsidRPr="003E626F" w:rsidRDefault="00F830D6">
            <w:pPr>
              <w:kinsoku w:val="0"/>
              <w:overflowPunct w:val="0"/>
              <w:snapToGrid w:val="0"/>
              <w:spacing w:line="400" w:lineRule="exact"/>
              <w:ind w:left="560" w:hangingChars="200" w:hanging="560"/>
              <w:jc w:val="both"/>
              <w:rPr>
                <w:rFonts w:eastAsia="標楷體" w:hint="eastAsia"/>
                <w:sz w:val="28"/>
                <w:szCs w:val="28"/>
              </w:rPr>
            </w:pPr>
            <w:r w:rsidRPr="00F830D6">
              <w:rPr>
                <w:rFonts w:eastAsia="標楷體" w:hAnsi="標楷體" w:hint="eastAsia"/>
                <w:snapToGrid w:val="0"/>
                <w:sz w:val="28"/>
                <w:szCs w:val="28"/>
              </w:rPr>
              <w:t>六、業務單位應依核定之估計表切實執行。</w:t>
            </w:r>
          </w:p>
        </w:tc>
      </w:tr>
      <w:tr w:rsidR="00202961">
        <w:trPr>
          <w:trHeight w:val="1787"/>
        </w:trPr>
        <w:tc>
          <w:tcPr>
            <w:tcW w:w="1368" w:type="dxa"/>
          </w:tcPr>
          <w:p w:rsidR="00202961" w:rsidRDefault="00202961">
            <w:pPr>
              <w:snapToGrid w:val="0"/>
              <w:spacing w:line="400" w:lineRule="exact"/>
              <w:jc w:val="both"/>
              <w:rPr>
                <w:rFonts w:eastAsia="標楷體"/>
                <w:b/>
                <w:color w:val="000000"/>
                <w:sz w:val="28"/>
                <w:szCs w:val="28"/>
              </w:rPr>
            </w:pPr>
            <w:r>
              <w:rPr>
                <w:rFonts w:eastAsia="標楷體" w:hAnsi="標楷體"/>
                <w:b/>
                <w:color w:val="000000"/>
                <w:sz w:val="28"/>
                <w:szCs w:val="28"/>
              </w:rPr>
              <w:t>控制重點</w:t>
            </w:r>
          </w:p>
        </w:tc>
        <w:tc>
          <w:tcPr>
            <w:tcW w:w="8352" w:type="dxa"/>
          </w:tcPr>
          <w:p w:rsidR="00CE7804" w:rsidRPr="00CE7804" w:rsidRDefault="00CE7804" w:rsidP="00CE7804">
            <w:pPr>
              <w:snapToGrid w:val="0"/>
              <w:spacing w:line="400" w:lineRule="exact"/>
              <w:ind w:left="563" w:hangingChars="201" w:hanging="563"/>
              <w:jc w:val="both"/>
              <w:rPr>
                <w:rFonts w:eastAsia="標楷體" w:hAnsi="標楷體" w:hint="eastAsia"/>
                <w:snapToGrid w:val="0"/>
                <w:sz w:val="28"/>
                <w:szCs w:val="28"/>
              </w:rPr>
            </w:pPr>
            <w:r w:rsidRPr="00CE7804">
              <w:rPr>
                <w:rFonts w:eastAsia="標楷體" w:hAnsi="標楷體" w:hint="eastAsia"/>
                <w:snapToGrid w:val="0"/>
                <w:sz w:val="28"/>
                <w:szCs w:val="28"/>
              </w:rPr>
              <w:t>一、業務單位應依規定時程，提供會計單位相關資料；資料內容及各項計算應正確無誤，並應符合附屬單位預算執行要點有關預算控制及執行之規定。</w:t>
            </w:r>
          </w:p>
          <w:p w:rsidR="00CE7804" w:rsidRPr="00CE7804" w:rsidRDefault="00CE7804" w:rsidP="00CE7804">
            <w:pPr>
              <w:snapToGrid w:val="0"/>
              <w:spacing w:line="400" w:lineRule="exact"/>
              <w:ind w:left="563" w:hangingChars="201" w:hanging="563"/>
              <w:jc w:val="both"/>
              <w:rPr>
                <w:rFonts w:eastAsia="標楷體" w:hAnsi="標楷體" w:hint="eastAsia"/>
                <w:snapToGrid w:val="0"/>
                <w:sz w:val="28"/>
                <w:szCs w:val="28"/>
              </w:rPr>
            </w:pPr>
            <w:r w:rsidRPr="00CE7804">
              <w:rPr>
                <w:rFonts w:eastAsia="標楷體" w:hAnsi="標楷體" w:hint="eastAsia"/>
                <w:snapToGrid w:val="0"/>
                <w:sz w:val="28"/>
                <w:szCs w:val="28"/>
              </w:rPr>
              <w:t>二、估計表以每半年為一期，各期應於每期開始二十日內編成，簽奉基金主持人或其授權代簽人核准，以一式</w:t>
            </w:r>
            <w:r w:rsidRPr="00CE7804">
              <w:rPr>
                <w:rFonts w:eastAsia="標楷體" w:hAnsi="標楷體" w:hint="eastAsia"/>
                <w:snapToGrid w:val="0"/>
                <w:sz w:val="28"/>
                <w:szCs w:val="28"/>
              </w:rPr>
              <w:t>8</w:t>
            </w:r>
            <w:r w:rsidRPr="00CE7804">
              <w:rPr>
                <w:rFonts w:eastAsia="標楷體" w:hAnsi="標楷體" w:hint="eastAsia"/>
                <w:snapToGrid w:val="0"/>
                <w:sz w:val="28"/>
                <w:szCs w:val="28"/>
              </w:rPr>
              <w:t>份陳報基金主管機關；基金主管機關於十日內</w:t>
            </w:r>
            <w:r w:rsidR="00B12A82">
              <w:rPr>
                <w:rFonts w:eastAsia="標楷體" w:hAnsi="標楷體" w:hint="eastAsia"/>
                <w:snapToGrid w:val="0"/>
                <w:sz w:val="28"/>
                <w:szCs w:val="28"/>
              </w:rPr>
              <w:t>轉送本府核</w:t>
            </w:r>
            <w:r w:rsidR="00B12A82" w:rsidRPr="00F830D6">
              <w:rPr>
                <w:rFonts w:eastAsia="標楷體" w:hAnsi="標楷體" w:hint="eastAsia"/>
                <w:snapToGrid w:val="0"/>
                <w:sz w:val="28"/>
                <w:szCs w:val="28"/>
              </w:rPr>
              <w:t>定</w:t>
            </w:r>
            <w:r w:rsidRPr="00CE7804">
              <w:rPr>
                <w:rFonts w:eastAsia="標楷體" w:hAnsi="標楷體" w:hint="eastAsia"/>
                <w:snapToGrid w:val="0"/>
                <w:sz w:val="28"/>
                <w:szCs w:val="28"/>
              </w:rPr>
              <w:t>，</w:t>
            </w:r>
            <w:r w:rsidR="0073441D">
              <w:rPr>
                <w:rFonts w:eastAsia="標楷體" w:hAnsi="標楷體" w:hint="eastAsia"/>
                <w:snapToGrid w:val="0"/>
                <w:sz w:val="28"/>
                <w:szCs w:val="28"/>
              </w:rPr>
              <w:t>本府主計處秉辦</w:t>
            </w:r>
            <w:r w:rsidR="00B12A82">
              <w:rPr>
                <w:rFonts w:eastAsia="標楷體" w:hAnsi="標楷體" w:hint="eastAsia"/>
                <w:snapToGrid w:val="0"/>
                <w:sz w:val="28"/>
                <w:szCs w:val="28"/>
              </w:rPr>
              <w:t>核定函</w:t>
            </w:r>
            <w:r w:rsidRPr="00CE7804">
              <w:rPr>
                <w:rFonts w:eastAsia="標楷體" w:hAnsi="標楷體" w:hint="eastAsia"/>
                <w:snapToGrid w:val="0"/>
                <w:sz w:val="28"/>
                <w:szCs w:val="28"/>
              </w:rPr>
              <w:t>送審計處、本府</w:t>
            </w:r>
            <w:r w:rsidR="00B62533">
              <w:rPr>
                <w:rFonts w:eastAsia="標楷體" w:hAnsi="標楷體" w:hint="eastAsia"/>
                <w:snapToGrid w:val="0"/>
                <w:sz w:val="28"/>
                <w:szCs w:val="28"/>
              </w:rPr>
              <w:t>財稅局</w:t>
            </w:r>
            <w:r w:rsidRPr="00CE7804">
              <w:rPr>
                <w:rFonts w:eastAsia="標楷體" w:hAnsi="標楷體" w:hint="eastAsia"/>
                <w:snapToGrid w:val="0"/>
                <w:sz w:val="28"/>
                <w:szCs w:val="28"/>
              </w:rPr>
              <w:t>備查。</w:t>
            </w:r>
          </w:p>
          <w:p w:rsidR="00CE7804" w:rsidRPr="00CE7804" w:rsidRDefault="00CE7804" w:rsidP="00CE7804">
            <w:pPr>
              <w:snapToGrid w:val="0"/>
              <w:spacing w:line="400" w:lineRule="exact"/>
              <w:ind w:left="563" w:hangingChars="201" w:hanging="563"/>
              <w:jc w:val="both"/>
              <w:rPr>
                <w:rFonts w:eastAsia="標楷體" w:hAnsi="標楷體" w:hint="eastAsia"/>
                <w:snapToGrid w:val="0"/>
                <w:sz w:val="28"/>
                <w:szCs w:val="28"/>
              </w:rPr>
            </w:pPr>
            <w:r w:rsidRPr="00CE7804">
              <w:rPr>
                <w:rFonts w:eastAsia="標楷體" w:hAnsi="標楷體" w:hint="eastAsia"/>
                <w:snapToGrid w:val="0"/>
                <w:sz w:val="28"/>
                <w:szCs w:val="28"/>
              </w:rPr>
              <w:t>三、法定預算尚未發布前，編製分期實施計畫及收支估計表，表內法定預算數欄暫按本府核定數編列；法定預算發布後，應於法定預算發布日起十日內調整修正分期實施計畫及收支估計表，簽奉基金主持人或其授權代簽人核准，陳報基金主管機關；會計月報則自次月份按法定預算數編列。</w:t>
            </w:r>
          </w:p>
          <w:p w:rsidR="00CE7804" w:rsidRPr="00CE7804" w:rsidRDefault="00CE7804" w:rsidP="00F27567">
            <w:pPr>
              <w:tabs>
                <w:tab w:val="left" w:pos="2367"/>
              </w:tabs>
              <w:snapToGrid w:val="0"/>
              <w:spacing w:line="400" w:lineRule="exact"/>
              <w:ind w:left="563" w:hangingChars="201" w:hanging="563"/>
              <w:jc w:val="both"/>
              <w:rPr>
                <w:rFonts w:eastAsia="標楷體" w:hAnsi="標楷體" w:hint="eastAsia"/>
                <w:snapToGrid w:val="0"/>
                <w:sz w:val="28"/>
                <w:szCs w:val="28"/>
              </w:rPr>
            </w:pPr>
            <w:r w:rsidRPr="00CE7804">
              <w:rPr>
                <w:rFonts w:eastAsia="標楷體" w:hAnsi="標楷體" w:hint="eastAsia"/>
                <w:snapToGrid w:val="0"/>
                <w:sz w:val="28"/>
                <w:szCs w:val="28"/>
              </w:rPr>
              <w:t>四、各項估計數與預算目標差異，應檢討分析其原因，並於差異原</w:t>
            </w:r>
            <w:r w:rsidRPr="00CE7804">
              <w:rPr>
                <w:rFonts w:eastAsia="標楷體" w:hAnsi="標楷體" w:hint="eastAsia"/>
                <w:snapToGrid w:val="0"/>
                <w:sz w:val="28"/>
                <w:szCs w:val="28"/>
              </w:rPr>
              <w:lastRenderedPageBreak/>
              <w:t>因分析欄具體詳盡說明。</w:t>
            </w:r>
          </w:p>
          <w:p w:rsidR="00202961" w:rsidRPr="003E626F" w:rsidRDefault="00CE7804">
            <w:pPr>
              <w:snapToGrid w:val="0"/>
              <w:spacing w:line="400" w:lineRule="exact"/>
              <w:ind w:left="563" w:hangingChars="201" w:hanging="563"/>
              <w:jc w:val="both"/>
              <w:rPr>
                <w:rFonts w:eastAsia="標楷體" w:hAnsi="標楷體" w:hint="eastAsia"/>
                <w:snapToGrid w:val="0"/>
                <w:sz w:val="28"/>
                <w:szCs w:val="28"/>
              </w:rPr>
            </w:pPr>
            <w:r w:rsidRPr="00CE7804">
              <w:rPr>
                <w:rFonts w:eastAsia="標楷體" w:hAnsi="標楷體" w:hint="eastAsia"/>
                <w:snapToGrid w:val="0"/>
                <w:sz w:val="28"/>
                <w:szCs w:val="28"/>
              </w:rPr>
              <w:t>五、總說明內相關數據應與後附表件相符，且表內各項全年累計數與預算目標差異，應確實檢討分析原因。</w:t>
            </w:r>
          </w:p>
        </w:tc>
      </w:tr>
      <w:tr w:rsidR="001A0DDE">
        <w:trPr>
          <w:trHeight w:val="982"/>
        </w:trPr>
        <w:tc>
          <w:tcPr>
            <w:tcW w:w="1368" w:type="dxa"/>
            <w:vAlign w:val="center"/>
          </w:tcPr>
          <w:p w:rsidR="001A0DDE" w:rsidRDefault="001A0DDE" w:rsidP="00DE0788">
            <w:pPr>
              <w:snapToGrid w:val="0"/>
              <w:spacing w:line="400" w:lineRule="exact"/>
              <w:jc w:val="both"/>
              <w:rPr>
                <w:rFonts w:eastAsia="標楷體"/>
                <w:b/>
                <w:color w:val="000000"/>
                <w:sz w:val="28"/>
                <w:szCs w:val="28"/>
              </w:rPr>
            </w:pPr>
            <w:r>
              <w:rPr>
                <w:rFonts w:eastAsia="標楷體" w:hAnsi="標楷體"/>
                <w:b/>
                <w:color w:val="000000"/>
                <w:sz w:val="28"/>
                <w:szCs w:val="28"/>
              </w:rPr>
              <w:lastRenderedPageBreak/>
              <w:t>法令依據</w:t>
            </w:r>
          </w:p>
        </w:tc>
        <w:tc>
          <w:tcPr>
            <w:tcW w:w="8352" w:type="dxa"/>
            <w:vAlign w:val="center"/>
          </w:tcPr>
          <w:p w:rsidR="001A0DDE" w:rsidRPr="003E626F" w:rsidRDefault="001A0DDE" w:rsidP="00DE0788">
            <w:pPr>
              <w:snapToGrid w:val="0"/>
              <w:spacing w:line="400" w:lineRule="exact"/>
              <w:rPr>
                <w:rFonts w:eastAsia="標楷體"/>
                <w:snapToGrid w:val="0"/>
                <w:sz w:val="28"/>
                <w:szCs w:val="28"/>
              </w:rPr>
            </w:pPr>
            <w:r w:rsidRPr="003E626F">
              <w:rPr>
                <w:rFonts w:eastAsia="標楷體" w:hAnsi="標楷體"/>
                <w:snapToGrid w:val="0"/>
                <w:sz w:val="28"/>
                <w:szCs w:val="28"/>
              </w:rPr>
              <w:t>一、預算法第</w:t>
            </w:r>
            <w:r w:rsidRPr="003E626F">
              <w:rPr>
                <w:rFonts w:eastAsia="標楷體"/>
                <w:snapToGrid w:val="0"/>
                <w:sz w:val="28"/>
                <w:szCs w:val="28"/>
              </w:rPr>
              <w:t>87</w:t>
            </w:r>
            <w:r w:rsidRPr="003E626F">
              <w:rPr>
                <w:rFonts w:eastAsia="標楷體" w:hint="eastAsia"/>
                <w:snapToGrid w:val="0"/>
                <w:sz w:val="28"/>
                <w:szCs w:val="28"/>
              </w:rPr>
              <w:t>、</w:t>
            </w:r>
            <w:r w:rsidRPr="003E626F">
              <w:rPr>
                <w:rFonts w:eastAsia="標楷體" w:hint="eastAsia"/>
                <w:snapToGrid w:val="0"/>
                <w:sz w:val="28"/>
                <w:szCs w:val="28"/>
              </w:rPr>
              <w:t>89</w:t>
            </w:r>
            <w:r w:rsidRPr="003E626F">
              <w:rPr>
                <w:rFonts w:eastAsia="標楷體" w:hAnsi="標楷體"/>
                <w:snapToGrid w:val="0"/>
                <w:sz w:val="28"/>
                <w:szCs w:val="28"/>
              </w:rPr>
              <w:t>條</w:t>
            </w:r>
          </w:p>
          <w:p w:rsidR="001A0DDE" w:rsidRPr="003E626F" w:rsidRDefault="001A0DDE" w:rsidP="00DE0788">
            <w:pPr>
              <w:snapToGrid w:val="0"/>
              <w:spacing w:line="400" w:lineRule="exact"/>
              <w:ind w:left="560" w:hangingChars="200" w:hanging="560"/>
              <w:jc w:val="both"/>
              <w:rPr>
                <w:rFonts w:eastAsia="標楷體" w:hint="eastAsia"/>
                <w:sz w:val="28"/>
                <w:szCs w:val="28"/>
              </w:rPr>
            </w:pPr>
            <w:r w:rsidRPr="003E626F">
              <w:rPr>
                <w:rFonts w:eastAsia="標楷體" w:hAnsi="標楷體"/>
                <w:snapToGrid w:val="0"/>
                <w:sz w:val="28"/>
                <w:szCs w:val="28"/>
              </w:rPr>
              <w:t>二、</w:t>
            </w:r>
            <w:r w:rsidRPr="003E626F">
              <w:rPr>
                <w:rFonts w:eastAsia="標楷體" w:hAnsi="標楷體" w:hint="eastAsia"/>
                <w:snapToGrid w:val="0"/>
                <w:sz w:val="28"/>
                <w:szCs w:val="28"/>
              </w:rPr>
              <w:t>直轄市及</w:t>
            </w:r>
            <w:r w:rsidRPr="003E626F">
              <w:rPr>
                <w:rFonts w:eastAsia="標楷體" w:hAnsi="標楷體"/>
                <w:sz w:val="28"/>
                <w:szCs w:val="28"/>
              </w:rPr>
              <w:t>縣</w:t>
            </w:r>
            <w:r w:rsidRPr="003E626F">
              <w:rPr>
                <w:rFonts w:eastAsia="標楷體" w:hAnsi="標楷體"/>
                <w:sz w:val="28"/>
                <w:szCs w:val="28"/>
              </w:rPr>
              <w:t>(</w:t>
            </w:r>
            <w:r w:rsidRPr="003E626F">
              <w:rPr>
                <w:rFonts w:eastAsia="標楷體" w:hAnsi="標楷體"/>
                <w:sz w:val="28"/>
                <w:szCs w:val="28"/>
              </w:rPr>
              <w:t>市</w:t>
            </w:r>
            <w:r w:rsidRPr="003E626F">
              <w:rPr>
                <w:rFonts w:eastAsia="標楷體" w:hAnsi="標楷體"/>
                <w:sz w:val="28"/>
                <w:szCs w:val="28"/>
              </w:rPr>
              <w:t>)</w:t>
            </w:r>
            <w:r w:rsidRPr="003E626F">
              <w:rPr>
                <w:rFonts w:eastAsia="標楷體" w:hAnsi="標楷體"/>
                <w:sz w:val="28"/>
                <w:szCs w:val="28"/>
              </w:rPr>
              <w:t>地方附屬單位預算執行要點</w:t>
            </w:r>
          </w:p>
        </w:tc>
      </w:tr>
      <w:tr w:rsidR="001A0DDE">
        <w:trPr>
          <w:trHeight w:val="982"/>
        </w:trPr>
        <w:tc>
          <w:tcPr>
            <w:tcW w:w="1368" w:type="dxa"/>
            <w:vAlign w:val="center"/>
          </w:tcPr>
          <w:p w:rsidR="001A0DDE" w:rsidRDefault="001A0DDE">
            <w:pPr>
              <w:snapToGrid w:val="0"/>
              <w:spacing w:line="400" w:lineRule="exact"/>
              <w:jc w:val="both"/>
              <w:rPr>
                <w:rFonts w:eastAsia="標楷體" w:hint="eastAsia"/>
                <w:b/>
                <w:color w:val="000000"/>
                <w:sz w:val="28"/>
                <w:szCs w:val="28"/>
              </w:rPr>
            </w:pPr>
            <w:r>
              <w:rPr>
                <w:rFonts w:eastAsia="標楷體" w:hAnsi="標楷體" w:hint="eastAsia"/>
                <w:b/>
                <w:color w:val="000000"/>
                <w:sz w:val="28"/>
                <w:szCs w:val="28"/>
              </w:rPr>
              <w:t>使用表單</w:t>
            </w:r>
          </w:p>
        </w:tc>
        <w:tc>
          <w:tcPr>
            <w:tcW w:w="8352" w:type="dxa"/>
            <w:vAlign w:val="center"/>
          </w:tcPr>
          <w:p w:rsidR="001A0DDE" w:rsidRPr="003E626F" w:rsidRDefault="001A0DDE">
            <w:pPr>
              <w:snapToGrid w:val="0"/>
              <w:spacing w:line="400" w:lineRule="exact"/>
              <w:ind w:left="560" w:hangingChars="200" w:hanging="560"/>
              <w:jc w:val="both"/>
              <w:rPr>
                <w:rFonts w:eastAsia="標楷體" w:hint="eastAsia"/>
                <w:sz w:val="28"/>
                <w:szCs w:val="28"/>
              </w:rPr>
            </w:pPr>
            <w:r w:rsidRPr="003E626F">
              <w:rPr>
                <w:rFonts w:eastAsia="標楷體" w:hAnsi="標楷體" w:hint="eastAsia"/>
                <w:snapToGrid w:val="0"/>
                <w:sz w:val="28"/>
                <w:szCs w:val="28"/>
              </w:rPr>
              <w:t>直轄市及</w:t>
            </w:r>
            <w:r w:rsidRPr="003E626F">
              <w:rPr>
                <w:rFonts w:eastAsia="標楷體" w:hAnsi="標楷體"/>
                <w:sz w:val="28"/>
                <w:szCs w:val="28"/>
              </w:rPr>
              <w:t>縣</w:t>
            </w:r>
            <w:r w:rsidRPr="003E626F">
              <w:rPr>
                <w:rFonts w:eastAsia="標楷體" w:hAnsi="標楷體"/>
                <w:sz w:val="28"/>
                <w:szCs w:val="28"/>
              </w:rPr>
              <w:t>(</w:t>
            </w:r>
            <w:r w:rsidRPr="003E626F">
              <w:rPr>
                <w:rFonts w:eastAsia="標楷體" w:hAnsi="標楷體"/>
                <w:sz w:val="28"/>
                <w:szCs w:val="28"/>
              </w:rPr>
              <w:t>市</w:t>
            </w:r>
            <w:r w:rsidRPr="003E626F">
              <w:rPr>
                <w:rFonts w:eastAsia="標楷體" w:hAnsi="標楷體"/>
                <w:sz w:val="28"/>
                <w:szCs w:val="28"/>
              </w:rPr>
              <w:t>)</w:t>
            </w:r>
            <w:r w:rsidRPr="003E626F">
              <w:rPr>
                <w:rFonts w:eastAsia="標楷體" w:hAnsi="標楷體"/>
                <w:sz w:val="28"/>
                <w:szCs w:val="28"/>
              </w:rPr>
              <w:t>地方附屬單位預算執行</w:t>
            </w:r>
            <w:r>
              <w:rPr>
                <w:rFonts w:eastAsia="標楷體" w:hAnsi="標楷體" w:hint="eastAsia"/>
                <w:sz w:val="28"/>
                <w:szCs w:val="28"/>
              </w:rPr>
              <w:t>作業手冊之各項書表格式</w:t>
            </w:r>
          </w:p>
        </w:tc>
      </w:tr>
    </w:tbl>
    <w:p w:rsidR="00202961" w:rsidRDefault="00202961">
      <w:pPr>
        <w:pStyle w:val="a5"/>
        <w:tabs>
          <w:tab w:val="clear" w:pos="4153"/>
          <w:tab w:val="clear" w:pos="8306"/>
          <w:tab w:val="left" w:pos="5220"/>
        </w:tabs>
        <w:adjustRightInd w:val="0"/>
        <w:spacing w:line="0" w:lineRule="atLeast"/>
        <w:rPr>
          <w:color w:val="000000"/>
        </w:rPr>
      </w:pPr>
    </w:p>
    <w:p w:rsidR="00202961" w:rsidRDefault="00CE7804">
      <w:pPr>
        <w:pStyle w:val="a5"/>
        <w:tabs>
          <w:tab w:val="clear" w:pos="4153"/>
          <w:tab w:val="clear" w:pos="8306"/>
        </w:tabs>
        <w:snapToGrid/>
        <w:spacing w:line="320" w:lineRule="exact"/>
        <w:jc w:val="center"/>
        <w:rPr>
          <w:rFonts w:hint="eastAsia"/>
          <w:color w:val="000000"/>
        </w:rPr>
      </w:pPr>
      <w:r>
        <w:rPr>
          <w:rFonts w:ascii="標楷體" w:eastAsia="標楷體" w:hAnsi="標楷體"/>
          <w:b/>
          <w:bCs/>
          <w:color w:val="FF0000"/>
          <w:sz w:val="28"/>
          <w:szCs w:val="28"/>
        </w:rPr>
        <w:br w:type="page"/>
      </w:r>
      <w:r w:rsidR="00170217">
        <w:rPr>
          <w:rFonts w:ascii="標楷體" w:eastAsia="標楷體" w:hAnsi="標楷體"/>
          <w:b/>
          <w:bCs/>
          <w:noProof/>
          <w:color w:val="FF0000"/>
          <w:sz w:val="28"/>
          <w:szCs w:val="28"/>
        </w:rPr>
        <w:lastRenderedPageBreak/>
        <w:drawing>
          <wp:anchor distT="0" distB="0" distL="114300" distR="114300" simplePos="0" relativeHeight="251657216" behindDoc="1" locked="0" layoutInCell="1" allowOverlap="1">
            <wp:simplePos x="0" y="0"/>
            <wp:positionH relativeFrom="column">
              <wp:posOffset>422910</wp:posOffset>
            </wp:positionH>
            <wp:positionV relativeFrom="paragraph">
              <wp:posOffset>-148590</wp:posOffset>
            </wp:positionV>
            <wp:extent cx="5029200" cy="8858250"/>
            <wp:effectExtent l="0" t="0" r="0" b="0"/>
            <wp:wrapNone/>
            <wp:docPr id="3246" name="圖片 3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885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6E8B">
        <w:rPr>
          <w:rFonts w:ascii="標楷體" w:eastAsia="標楷體" w:hAnsi="標楷體"/>
          <w:b/>
          <w:bCs/>
          <w:color w:val="FF0000"/>
          <w:sz w:val="28"/>
          <w:szCs w:val="28"/>
        </w:rPr>
        <w:br w:type="page"/>
      </w:r>
    </w:p>
    <w:p w:rsidR="00202961" w:rsidRDefault="00296CD3">
      <w:pPr>
        <w:pStyle w:val="a5"/>
        <w:tabs>
          <w:tab w:val="clear" w:pos="4153"/>
          <w:tab w:val="clear" w:pos="8306"/>
        </w:tabs>
        <w:snapToGrid/>
        <w:spacing w:line="320" w:lineRule="exact"/>
        <w:jc w:val="center"/>
        <w:rPr>
          <w:rFonts w:eastAsia="標楷體" w:hint="eastAsia"/>
          <w:b/>
          <w:color w:val="000000"/>
          <w:sz w:val="28"/>
          <w:szCs w:val="28"/>
        </w:rPr>
      </w:pPr>
      <w:r w:rsidRPr="00CE7804">
        <w:rPr>
          <w:rFonts w:ascii="標楷體" w:eastAsia="標楷體" w:hAnsi="標楷體" w:hint="eastAsia"/>
          <w:b/>
          <w:bCs/>
          <w:sz w:val="28"/>
          <w:szCs w:val="28"/>
        </w:rPr>
        <w:t>（機關名稱）（單位/特種基金名稱）</w:t>
      </w:r>
      <w:r w:rsidR="00202961">
        <w:rPr>
          <w:rFonts w:eastAsia="標楷體" w:hint="eastAsia"/>
          <w:b/>
          <w:color w:val="000000"/>
          <w:sz w:val="28"/>
          <w:szCs w:val="28"/>
        </w:rPr>
        <w:t>內部控制制度自行</w:t>
      </w:r>
      <w:r w:rsidR="00D260B3">
        <w:rPr>
          <w:rFonts w:eastAsia="標楷體" w:hint="eastAsia"/>
          <w:b/>
          <w:color w:val="000000"/>
          <w:sz w:val="28"/>
          <w:szCs w:val="28"/>
        </w:rPr>
        <w:t>評估</w:t>
      </w:r>
      <w:r w:rsidR="00D260B3" w:rsidRPr="007C6E21">
        <w:rPr>
          <w:rFonts w:eastAsia="標楷體" w:hint="eastAsia"/>
          <w:b/>
          <w:color w:val="000000"/>
          <w:sz w:val="28"/>
          <w:szCs w:val="28"/>
        </w:rPr>
        <w:t>表</w:t>
      </w:r>
    </w:p>
    <w:p w:rsidR="00202961" w:rsidRDefault="00202961">
      <w:pPr>
        <w:pStyle w:val="Web"/>
        <w:spacing w:before="0" w:beforeAutospacing="0" w:after="0" w:afterAutospacing="0" w:line="360" w:lineRule="exact"/>
        <w:ind w:leftChars="75" w:left="641" w:hangingChars="192" w:hanging="461"/>
        <w:jc w:val="center"/>
        <w:rPr>
          <w:rFonts w:ascii="標楷體" w:eastAsia="標楷體" w:hAnsi="標楷體" w:hint="eastAsia"/>
          <w:b/>
          <w:color w:val="000000"/>
          <w:kern w:val="2"/>
          <w:sz w:val="28"/>
          <w:szCs w:val="28"/>
        </w:rPr>
      </w:pPr>
      <w:r>
        <w:rPr>
          <w:rFonts w:ascii="標楷體" w:eastAsia="標楷體" w:hAnsi="標楷體" w:hint="eastAsia"/>
          <w:color w:val="000000"/>
          <w:kern w:val="2"/>
          <w:u w:val="single"/>
        </w:rPr>
        <w:t xml:space="preserve">     </w:t>
      </w:r>
      <w:r>
        <w:rPr>
          <w:rFonts w:ascii="標楷體" w:eastAsia="標楷體" w:hAnsi="標楷體" w:hint="eastAsia"/>
          <w:color w:val="000000"/>
          <w:kern w:val="2"/>
        </w:rPr>
        <w:t>年度</w:t>
      </w:r>
    </w:p>
    <w:p w:rsidR="00202961" w:rsidRPr="00D260B3" w:rsidRDefault="00202961">
      <w:pPr>
        <w:pStyle w:val="Web"/>
        <w:spacing w:before="0" w:beforeAutospacing="0" w:after="0" w:afterAutospacing="0" w:line="360" w:lineRule="exact"/>
        <w:ind w:leftChars="75" w:left="641" w:hangingChars="192" w:hanging="461"/>
        <w:rPr>
          <w:rFonts w:ascii="標楷體" w:eastAsia="標楷體" w:hAnsi="標楷體" w:hint="eastAsia"/>
          <w:color w:val="000000"/>
          <w:kern w:val="2"/>
          <w:u w:val="single"/>
        </w:rPr>
      </w:pPr>
      <w:r>
        <w:rPr>
          <w:rFonts w:ascii="標楷體" w:eastAsia="標楷體" w:hAnsi="標楷體" w:hint="eastAsia"/>
          <w:color w:val="000000"/>
          <w:kern w:val="2"/>
        </w:rPr>
        <w:t>自行</w:t>
      </w:r>
      <w:r w:rsidR="00BD2EA9">
        <w:rPr>
          <w:rFonts w:ascii="標楷體" w:eastAsia="標楷體" w:hAnsi="標楷體" w:hint="eastAsia"/>
          <w:color w:val="000000"/>
          <w:kern w:val="2"/>
        </w:rPr>
        <w:t>評估</w:t>
      </w:r>
      <w:r>
        <w:rPr>
          <w:rFonts w:ascii="標楷體" w:eastAsia="標楷體" w:hAnsi="標楷體" w:hint="eastAsia"/>
          <w:color w:val="000000"/>
          <w:kern w:val="2"/>
        </w:rPr>
        <w:t>單位：</w:t>
      </w:r>
      <w:r w:rsidR="00D260B3" w:rsidRPr="00D260B3">
        <w:rPr>
          <w:rFonts w:ascii="標楷體" w:eastAsia="標楷體" w:hAnsi="標楷體" w:hint="eastAsia"/>
          <w:color w:val="000000"/>
          <w:kern w:val="2"/>
          <w:u w:val="single"/>
        </w:rPr>
        <w:t>主（會）計單位</w:t>
      </w:r>
    </w:p>
    <w:p w:rsidR="00202961" w:rsidRDefault="00202961">
      <w:pPr>
        <w:pStyle w:val="Web"/>
        <w:spacing w:before="0" w:beforeAutospacing="0" w:after="0" w:afterAutospacing="0" w:line="360" w:lineRule="exact"/>
        <w:ind w:leftChars="75" w:left="641" w:hangingChars="192" w:hanging="461"/>
        <w:rPr>
          <w:rFonts w:ascii="標楷體" w:eastAsia="標楷體" w:hAnsi="標楷體" w:hint="eastAsia"/>
          <w:color w:val="000000"/>
          <w:kern w:val="2"/>
        </w:rPr>
      </w:pPr>
      <w:r>
        <w:rPr>
          <w:rFonts w:ascii="標楷體" w:eastAsia="標楷體" w:hAnsi="標楷體" w:hint="eastAsia"/>
          <w:color w:val="000000"/>
          <w:kern w:val="2"/>
        </w:rPr>
        <w:t>作業類別(項目)：</w:t>
      </w:r>
      <w:r w:rsidR="00F27567" w:rsidRPr="00F27567">
        <w:rPr>
          <w:rFonts w:ascii="標楷體" w:eastAsia="標楷體" w:hAnsi="標楷體" w:hint="eastAsia"/>
          <w:color w:val="000000"/>
          <w:kern w:val="2"/>
          <w:u w:val="single"/>
        </w:rPr>
        <w:t>附屬單位預算分編造期實施計畫及收支估計表作業</w:t>
      </w:r>
    </w:p>
    <w:p w:rsidR="00202961" w:rsidRDefault="00BD2EA9">
      <w:pPr>
        <w:pStyle w:val="Web"/>
        <w:spacing w:before="0" w:beforeAutospacing="0" w:after="0" w:afterAutospacing="0" w:line="360" w:lineRule="exact"/>
        <w:ind w:leftChars="75" w:left="641" w:hangingChars="192" w:hanging="461"/>
        <w:jc w:val="right"/>
        <w:rPr>
          <w:rFonts w:ascii="標楷體" w:eastAsia="標楷體" w:hAnsi="標楷體" w:hint="eastAsia"/>
          <w:color w:val="000000"/>
          <w:kern w:val="2"/>
        </w:rPr>
      </w:pPr>
      <w:r>
        <w:rPr>
          <w:rFonts w:ascii="標楷體" w:eastAsia="標楷體" w:hAnsi="標楷體" w:hint="eastAsia"/>
          <w:color w:val="000000"/>
          <w:kern w:val="2"/>
        </w:rPr>
        <w:t>評估</w:t>
      </w:r>
      <w:r w:rsidR="00202961">
        <w:rPr>
          <w:rFonts w:ascii="標楷體" w:eastAsia="標楷體" w:hAnsi="標楷體" w:hint="eastAsia"/>
          <w:color w:val="000000"/>
          <w:kern w:val="2"/>
        </w:rPr>
        <w:t>日期：</w:t>
      </w:r>
      <w:r w:rsidR="00202961">
        <w:rPr>
          <w:rFonts w:ascii="標楷體" w:eastAsia="標楷體" w:hAnsi="標楷體" w:hint="eastAsia"/>
          <w:color w:val="000000"/>
          <w:kern w:val="2"/>
          <w:u w:val="single"/>
        </w:rPr>
        <w:t xml:space="preserve">  </w:t>
      </w:r>
      <w:r w:rsidR="00202961">
        <w:rPr>
          <w:rFonts w:ascii="標楷體" w:eastAsia="標楷體" w:hAnsi="標楷體" w:hint="eastAsia"/>
          <w:color w:val="000000"/>
          <w:kern w:val="2"/>
        </w:rPr>
        <w:t>年</w:t>
      </w:r>
      <w:r w:rsidR="00202961">
        <w:rPr>
          <w:rFonts w:ascii="標楷體" w:eastAsia="標楷體" w:hAnsi="標楷體" w:hint="eastAsia"/>
          <w:color w:val="000000"/>
          <w:kern w:val="2"/>
          <w:u w:val="single"/>
        </w:rPr>
        <w:t xml:space="preserve">  </w:t>
      </w:r>
      <w:r w:rsidR="00202961">
        <w:rPr>
          <w:rFonts w:ascii="標楷體" w:eastAsia="標楷體" w:hAnsi="標楷體" w:hint="eastAsia"/>
          <w:color w:val="000000"/>
          <w:kern w:val="2"/>
        </w:rPr>
        <w:t>月</w:t>
      </w:r>
      <w:r w:rsidR="00202961">
        <w:rPr>
          <w:rFonts w:ascii="標楷體" w:eastAsia="標楷體" w:hAnsi="標楷體" w:hint="eastAsia"/>
          <w:color w:val="000000"/>
          <w:kern w:val="2"/>
          <w:u w:val="single"/>
        </w:rPr>
        <w:t xml:space="preserve">  </w:t>
      </w:r>
      <w:r w:rsidR="00202961">
        <w:rPr>
          <w:rFonts w:ascii="標楷體" w:eastAsia="標楷體" w:hAnsi="標楷體" w:hint="eastAsia"/>
          <w:color w:val="000000"/>
          <w:kern w:val="2"/>
        </w:rPr>
        <w:t>日</w:t>
      </w:r>
    </w:p>
    <w:p w:rsidR="00202961" w:rsidRDefault="00202961">
      <w:pPr>
        <w:pStyle w:val="Web"/>
        <w:spacing w:before="0" w:beforeAutospacing="0" w:after="0" w:afterAutospacing="0" w:line="240" w:lineRule="exact"/>
        <w:ind w:leftChars="75" w:left="487" w:hangingChars="192" w:hanging="307"/>
        <w:rPr>
          <w:rFonts w:ascii="標楷體" w:eastAsia="標楷體" w:hAnsi="標楷體" w:hint="eastAsia"/>
          <w:color w:val="000000"/>
          <w:kern w:val="2"/>
          <w:sz w:val="16"/>
          <w:szCs w:val="16"/>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900"/>
        <w:gridCol w:w="900"/>
        <w:gridCol w:w="3600"/>
      </w:tblGrid>
      <w:tr w:rsidR="00202961">
        <w:trPr>
          <w:cantSplit/>
        </w:trPr>
        <w:tc>
          <w:tcPr>
            <w:tcW w:w="3960" w:type="dxa"/>
            <w:vMerge w:val="restart"/>
            <w:vAlign w:val="center"/>
          </w:tcPr>
          <w:p w:rsidR="00202961" w:rsidRDefault="00BD2EA9">
            <w:pPr>
              <w:pStyle w:val="Web"/>
              <w:spacing w:before="0" w:beforeAutospacing="0" w:after="0" w:afterAutospacing="0" w:line="440" w:lineRule="exact"/>
              <w:jc w:val="center"/>
              <w:rPr>
                <w:rFonts w:ascii="標楷體" w:eastAsia="標楷體" w:hAnsi="標楷體" w:hint="eastAsia"/>
                <w:color w:val="000000"/>
                <w:kern w:val="2"/>
              </w:rPr>
            </w:pPr>
            <w:r>
              <w:rPr>
                <w:rFonts w:ascii="標楷體" w:eastAsia="標楷體" w:hAnsi="標楷體" w:hint="eastAsia"/>
                <w:color w:val="000000"/>
                <w:kern w:val="2"/>
              </w:rPr>
              <w:t>評估</w:t>
            </w:r>
            <w:r w:rsidR="00202961">
              <w:rPr>
                <w:rFonts w:ascii="標楷體" w:eastAsia="標楷體" w:hAnsi="標楷體" w:hint="eastAsia"/>
                <w:color w:val="000000"/>
                <w:kern w:val="2"/>
              </w:rPr>
              <w:t>重點</w:t>
            </w:r>
          </w:p>
        </w:tc>
        <w:tc>
          <w:tcPr>
            <w:tcW w:w="1800" w:type="dxa"/>
            <w:gridSpan w:val="2"/>
          </w:tcPr>
          <w:p w:rsidR="00202961" w:rsidRDefault="00202961">
            <w:pPr>
              <w:pStyle w:val="Web"/>
              <w:spacing w:before="0" w:beforeAutospacing="0" w:after="0" w:afterAutospacing="0" w:line="440" w:lineRule="exact"/>
              <w:jc w:val="center"/>
              <w:rPr>
                <w:rFonts w:ascii="標楷體" w:eastAsia="標楷體" w:hAnsi="標楷體" w:hint="eastAsia"/>
                <w:color w:val="000000"/>
                <w:kern w:val="2"/>
              </w:rPr>
            </w:pPr>
            <w:r>
              <w:rPr>
                <w:rFonts w:ascii="標楷體" w:eastAsia="標楷體" w:hAnsi="標楷體" w:hint="eastAsia"/>
                <w:color w:val="000000"/>
                <w:kern w:val="2"/>
              </w:rPr>
              <w:t>自行</w:t>
            </w:r>
            <w:r w:rsidR="00BD2EA9">
              <w:rPr>
                <w:rFonts w:ascii="標楷體" w:eastAsia="標楷體" w:hAnsi="標楷體" w:hint="eastAsia"/>
                <w:color w:val="000000"/>
                <w:kern w:val="2"/>
              </w:rPr>
              <w:t>評估</w:t>
            </w:r>
            <w:r>
              <w:rPr>
                <w:rFonts w:ascii="標楷體" w:eastAsia="標楷體" w:hAnsi="標楷體" w:hint="eastAsia"/>
                <w:color w:val="000000"/>
                <w:kern w:val="2"/>
              </w:rPr>
              <w:t>情形</w:t>
            </w:r>
          </w:p>
        </w:tc>
        <w:tc>
          <w:tcPr>
            <w:tcW w:w="3600" w:type="dxa"/>
            <w:vMerge w:val="restart"/>
            <w:vAlign w:val="center"/>
          </w:tcPr>
          <w:p w:rsidR="00202961" w:rsidRDefault="00BD2EA9">
            <w:pPr>
              <w:pStyle w:val="Web"/>
              <w:spacing w:before="0" w:beforeAutospacing="0" w:after="0" w:afterAutospacing="0" w:line="440" w:lineRule="exact"/>
              <w:jc w:val="center"/>
              <w:rPr>
                <w:rFonts w:ascii="標楷體" w:eastAsia="標楷體" w:hAnsi="標楷體" w:hint="eastAsia"/>
                <w:color w:val="000000"/>
                <w:kern w:val="2"/>
              </w:rPr>
            </w:pPr>
            <w:r>
              <w:rPr>
                <w:rFonts w:ascii="標楷體" w:eastAsia="標楷體" w:hAnsi="標楷體" w:hint="eastAsia"/>
                <w:color w:val="000000"/>
                <w:kern w:val="2"/>
              </w:rPr>
              <w:t>評估</w:t>
            </w:r>
            <w:r w:rsidR="00202961">
              <w:rPr>
                <w:rFonts w:ascii="標楷體" w:eastAsia="標楷體" w:hAnsi="標楷體" w:hint="eastAsia"/>
                <w:color w:val="000000"/>
                <w:kern w:val="2"/>
              </w:rPr>
              <w:t>情形說明</w:t>
            </w:r>
          </w:p>
        </w:tc>
      </w:tr>
      <w:tr w:rsidR="00202961">
        <w:trPr>
          <w:cantSplit/>
          <w:trHeight w:val="297"/>
        </w:trPr>
        <w:tc>
          <w:tcPr>
            <w:tcW w:w="3960" w:type="dxa"/>
            <w:vMerge/>
            <w:tcBorders>
              <w:bottom w:val="single" w:sz="4" w:space="0" w:color="auto"/>
            </w:tcBorders>
          </w:tcPr>
          <w:p w:rsidR="00202961" w:rsidRDefault="00202961">
            <w:pPr>
              <w:pStyle w:val="Web"/>
              <w:spacing w:before="0" w:beforeAutospacing="0" w:after="0" w:afterAutospacing="0" w:line="440" w:lineRule="exact"/>
              <w:rPr>
                <w:rFonts w:ascii="標楷體" w:eastAsia="標楷體" w:hAnsi="標楷體" w:hint="eastAsia"/>
                <w:color w:val="000000"/>
                <w:kern w:val="2"/>
              </w:rPr>
            </w:pPr>
          </w:p>
        </w:tc>
        <w:tc>
          <w:tcPr>
            <w:tcW w:w="900" w:type="dxa"/>
            <w:tcBorders>
              <w:bottom w:val="single" w:sz="4" w:space="0" w:color="auto"/>
            </w:tcBorders>
          </w:tcPr>
          <w:p w:rsidR="00202961" w:rsidRDefault="00202961">
            <w:pPr>
              <w:pStyle w:val="Web"/>
              <w:spacing w:before="0" w:beforeAutospacing="0" w:after="0" w:afterAutospacing="0" w:line="360" w:lineRule="exact"/>
              <w:jc w:val="center"/>
              <w:rPr>
                <w:rFonts w:ascii="標楷體" w:eastAsia="標楷體" w:hAnsi="標楷體" w:hint="eastAsia"/>
                <w:color w:val="000000"/>
                <w:kern w:val="2"/>
                <w:sz w:val="20"/>
                <w:szCs w:val="20"/>
              </w:rPr>
            </w:pPr>
            <w:r>
              <w:rPr>
                <w:rFonts w:ascii="標楷體" w:eastAsia="標楷體" w:hAnsi="標楷體" w:hint="eastAsia"/>
                <w:color w:val="000000"/>
                <w:kern w:val="2"/>
                <w:sz w:val="20"/>
                <w:szCs w:val="20"/>
              </w:rPr>
              <w:t>符合</w:t>
            </w:r>
          </w:p>
        </w:tc>
        <w:tc>
          <w:tcPr>
            <w:tcW w:w="900" w:type="dxa"/>
            <w:tcBorders>
              <w:bottom w:val="single" w:sz="4" w:space="0" w:color="auto"/>
            </w:tcBorders>
          </w:tcPr>
          <w:p w:rsidR="00202961" w:rsidRDefault="00202961">
            <w:pPr>
              <w:pStyle w:val="Web"/>
              <w:spacing w:before="0" w:beforeAutospacing="0" w:after="0" w:afterAutospacing="0" w:line="360" w:lineRule="exact"/>
              <w:jc w:val="center"/>
              <w:rPr>
                <w:rFonts w:ascii="標楷體" w:eastAsia="標楷體" w:hAnsi="標楷體" w:hint="eastAsia"/>
                <w:color w:val="000000"/>
                <w:kern w:val="2"/>
                <w:sz w:val="20"/>
                <w:szCs w:val="20"/>
              </w:rPr>
            </w:pPr>
            <w:r>
              <w:rPr>
                <w:rFonts w:ascii="標楷體" w:eastAsia="標楷體" w:hAnsi="標楷體" w:hint="eastAsia"/>
                <w:color w:val="000000"/>
                <w:kern w:val="2"/>
                <w:sz w:val="20"/>
                <w:szCs w:val="20"/>
              </w:rPr>
              <w:t>未符合</w:t>
            </w:r>
          </w:p>
        </w:tc>
        <w:tc>
          <w:tcPr>
            <w:tcW w:w="3600" w:type="dxa"/>
            <w:vMerge/>
            <w:tcBorders>
              <w:bottom w:val="single" w:sz="4" w:space="0" w:color="auto"/>
            </w:tcBorders>
          </w:tcPr>
          <w:p w:rsidR="00202961" w:rsidRDefault="00202961">
            <w:pPr>
              <w:pStyle w:val="Web"/>
              <w:spacing w:before="0" w:beforeAutospacing="0" w:after="0" w:afterAutospacing="0" w:line="440" w:lineRule="exact"/>
              <w:rPr>
                <w:rFonts w:ascii="標楷體" w:eastAsia="標楷體" w:hAnsi="標楷體" w:hint="eastAsia"/>
                <w:color w:val="000000"/>
                <w:kern w:val="2"/>
              </w:rPr>
            </w:pPr>
          </w:p>
        </w:tc>
      </w:tr>
      <w:tr w:rsidR="00202961">
        <w:tc>
          <w:tcPr>
            <w:tcW w:w="3960" w:type="dxa"/>
            <w:tcBorders>
              <w:top w:val="nil"/>
              <w:bottom w:val="nil"/>
            </w:tcBorders>
          </w:tcPr>
          <w:p w:rsidR="00202961" w:rsidRDefault="00202961">
            <w:pPr>
              <w:pStyle w:val="Web"/>
              <w:spacing w:before="0" w:beforeAutospacing="0" w:after="0" w:afterAutospacing="0" w:line="280" w:lineRule="exact"/>
              <w:ind w:left="432" w:hangingChars="180" w:hanging="432"/>
              <w:jc w:val="both"/>
              <w:rPr>
                <w:rFonts w:ascii="標楷體" w:eastAsia="標楷體" w:hAnsi="標楷體" w:hint="eastAsia"/>
                <w:color w:val="000000"/>
                <w:kern w:val="2"/>
              </w:rPr>
            </w:pPr>
            <w:r>
              <w:rPr>
                <w:rFonts w:ascii="標楷體" w:eastAsia="標楷體" w:hAnsi="標楷體" w:hint="eastAsia"/>
                <w:color w:val="000000"/>
                <w:kern w:val="2"/>
              </w:rPr>
              <w:t>一、作業流程有效性</w:t>
            </w:r>
          </w:p>
        </w:tc>
        <w:tc>
          <w:tcPr>
            <w:tcW w:w="900" w:type="dxa"/>
            <w:tcBorders>
              <w:top w:val="nil"/>
              <w:bottom w:val="nil"/>
            </w:tcBorders>
          </w:tcPr>
          <w:p w:rsidR="00202961" w:rsidRDefault="00202961">
            <w:pPr>
              <w:pStyle w:val="Web"/>
              <w:spacing w:before="0" w:beforeAutospacing="0" w:after="0" w:afterAutospacing="0" w:line="300" w:lineRule="exact"/>
              <w:rPr>
                <w:rFonts w:ascii="標楷體" w:eastAsia="標楷體" w:hAnsi="標楷體" w:hint="eastAsia"/>
                <w:color w:val="000000"/>
                <w:kern w:val="2"/>
              </w:rPr>
            </w:pPr>
          </w:p>
        </w:tc>
        <w:tc>
          <w:tcPr>
            <w:tcW w:w="900" w:type="dxa"/>
            <w:tcBorders>
              <w:top w:val="nil"/>
              <w:bottom w:val="nil"/>
            </w:tcBorders>
          </w:tcPr>
          <w:p w:rsidR="00202961" w:rsidRDefault="00202961">
            <w:pPr>
              <w:pStyle w:val="Web"/>
              <w:spacing w:before="0" w:beforeAutospacing="0" w:after="0" w:afterAutospacing="0" w:line="300" w:lineRule="exact"/>
              <w:rPr>
                <w:rFonts w:ascii="標楷體" w:eastAsia="標楷體" w:hAnsi="標楷體" w:hint="eastAsia"/>
                <w:color w:val="000000"/>
                <w:kern w:val="2"/>
              </w:rPr>
            </w:pPr>
          </w:p>
        </w:tc>
        <w:tc>
          <w:tcPr>
            <w:tcW w:w="3600" w:type="dxa"/>
            <w:tcBorders>
              <w:top w:val="nil"/>
              <w:bottom w:val="nil"/>
            </w:tcBorders>
          </w:tcPr>
          <w:p w:rsidR="00202961" w:rsidRDefault="00202961">
            <w:pPr>
              <w:pStyle w:val="Web"/>
              <w:spacing w:before="0" w:beforeAutospacing="0" w:after="0" w:afterAutospacing="0" w:line="300" w:lineRule="exact"/>
              <w:rPr>
                <w:rFonts w:ascii="標楷體" w:eastAsia="標楷體" w:hAnsi="標楷體" w:hint="eastAsia"/>
                <w:color w:val="000000"/>
                <w:kern w:val="2"/>
              </w:rPr>
            </w:pPr>
          </w:p>
        </w:tc>
      </w:tr>
      <w:tr w:rsidR="00202961">
        <w:tc>
          <w:tcPr>
            <w:tcW w:w="3960" w:type="dxa"/>
            <w:tcBorders>
              <w:top w:val="nil"/>
              <w:bottom w:val="nil"/>
            </w:tcBorders>
          </w:tcPr>
          <w:p w:rsidR="00202961" w:rsidRDefault="00202961">
            <w:pPr>
              <w:pStyle w:val="Web"/>
              <w:spacing w:before="0" w:beforeAutospacing="0" w:after="0" w:afterAutospacing="0" w:line="280" w:lineRule="exact"/>
              <w:ind w:left="636" w:hangingChars="265" w:hanging="636"/>
              <w:jc w:val="both"/>
              <w:rPr>
                <w:rFonts w:ascii="標楷體" w:eastAsia="標楷體" w:hAnsi="標楷體" w:hint="eastAsia"/>
                <w:color w:val="000000"/>
                <w:kern w:val="2"/>
              </w:rPr>
            </w:pPr>
            <w:r>
              <w:rPr>
                <w:rFonts w:ascii="標楷體" w:eastAsia="標楷體" w:hAnsi="標楷體" w:hint="eastAsia"/>
                <w:color w:val="000000"/>
                <w:kern w:val="2"/>
              </w:rPr>
              <w:t>（一）作業程序說明表及作業流程圖之製作是否與規定相符。</w:t>
            </w:r>
          </w:p>
          <w:p w:rsidR="00202961" w:rsidRDefault="00202961">
            <w:pPr>
              <w:pStyle w:val="Web"/>
              <w:spacing w:before="0" w:beforeAutospacing="0" w:after="0" w:afterAutospacing="0" w:line="280" w:lineRule="exact"/>
              <w:ind w:left="636" w:hangingChars="265" w:hanging="636"/>
              <w:jc w:val="both"/>
              <w:rPr>
                <w:rFonts w:ascii="標楷體" w:eastAsia="標楷體" w:hAnsi="標楷體" w:hint="eastAsia"/>
                <w:color w:val="000000"/>
                <w:kern w:val="2"/>
              </w:rPr>
            </w:pPr>
            <w:r>
              <w:rPr>
                <w:rFonts w:ascii="標楷體" w:eastAsia="標楷體" w:hAnsi="標楷體" w:hint="eastAsia"/>
                <w:color w:val="000000"/>
                <w:kern w:val="2"/>
              </w:rPr>
              <w:t>（二）內部控制制度是否有效設計及執行。</w:t>
            </w:r>
          </w:p>
        </w:tc>
        <w:tc>
          <w:tcPr>
            <w:tcW w:w="900" w:type="dxa"/>
            <w:tcBorders>
              <w:top w:val="nil"/>
              <w:bottom w:val="nil"/>
            </w:tcBorders>
          </w:tcPr>
          <w:p w:rsidR="00202961" w:rsidRDefault="00202961">
            <w:pPr>
              <w:pStyle w:val="Web"/>
              <w:spacing w:before="0" w:beforeAutospacing="0" w:after="0" w:afterAutospacing="0" w:line="300" w:lineRule="exact"/>
              <w:rPr>
                <w:rFonts w:ascii="標楷體" w:eastAsia="標楷體" w:hAnsi="標楷體" w:hint="eastAsia"/>
                <w:color w:val="000000"/>
                <w:kern w:val="2"/>
              </w:rPr>
            </w:pPr>
          </w:p>
        </w:tc>
        <w:tc>
          <w:tcPr>
            <w:tcW w:w="900" w:type="dxa"/>
            <w:tcBorders>
              <w:top w:val="nil"/>
              <w:bottom w:val="nil"/>
            </w:tcBorders>
          </w:tcPr>
          <w:p w:rsidR="00202961" w:rsidRDefault="00202961">
            <w:pPr>
              <w:pStyle w:val="Web"/>
              <w:spacing w:before="0" w:beforeAutospacing="0" w:after="0" w:afterAutospacing="0" w:line="300" w:lineRule="exact"/>
              <w:rPr>
                <w:rFonts w:ascii="標楷體" w:eastAsia="標楷體" w:hAnsi="標楷體" w:hint="eastAsia"/>
                <w:color w:val="000000"/>
                <w:kern w:val="2"/>
              </w:rPr>
            </w:pPr>
          </w:p>
        </w:tc>
        <w:tc>
          <w:tcPr>
            <w:tcW w:w="3600" w:type="dxa"/>
            <w:tcBorders>
              <w:top w:val="nil"/>
              <w:bottom w:val="nil"/>
            </w:tcBorders>
          </w:tcPr>
          <w:p w:rsidR="00202961" w:rsidRDefault="00202961">
            <w:pPr>
              <w:pStyle w:val="Web"/>
              <w:spacing w:before="0" w:beforeAutospacing="0" w:after="0" w:afterAutospacing="0" w:line="300" w:lineRule="exact"/>
              <w:rPr>
                <w:rFonts w:ascii="標楷體" w:eastAsia="標楷體" w:hAnsi="標楷體" w:hint="eastAsia"/>
                <w:color w:val="000000"/>
                <w:kern w:val="2"/>
              </w:rPr>
            </w:pPr>
          </w:p>
        </w:tc>
      </w:tr>
      <w:tr w:rsidR="00202961">
        <w:tc>
          <w:tcPr>
            <w:tcW w:w="3960" w:type="dxa"/>
            <w:tcBorders>
              <w:bottom w:val="nil"/>
            </w:tcBorders>
          </w:tcPr>
          <w:p w:rsidR="00202961" w:rsidRDefault="00202961">
            <w:pPr>
              <w:pStyle w:val="Web"/>
              <w:spacing w:before="0" w:beforeAutospacing="0" w:after="0" w:afterAutospacing="0" w:line="280" w:lineRule="exact"/>
              <w:ind w:left="410" w:hangingChars="171" w:hanging="410"/>
              <w:jc w:val="both"/>
              <w:rPr>
                <w:rFonts w:ascii="標楷體" w:eastAsia="標楷體" w:hAnsi="標楷體" w:hint="eastAsia"/>
                <w:color w:val="000000"/>
                <w:kern w:val="2"/>
              </w:rPr>
            </w:pPr>
            <w:r>
              <w:rPr>
                <w:rFonts w:ascii="標楷體" w:eastAsia="標楷體" w:hAnsi="標楷體" w:hint="eastAsia"/>
                <w:color w:val="000000"/>
                <w:kern w:val="2"/>
              </w:rPr>
              <w:t>二、</w:t>
            </w:r>
            <w:r>
              <w:rPr>
                <w:rFonts w:eastAsia="標楷體" w:hAnsi="標楷體"/>
                <w:color w:val="000000"/>
              </w:rPr>
              <w:t>分期實施計畫及收支估計表之</w:t>
            </w:r>
            <w:r>
              <w:rPr>
                <w:rFonts w:eastAsia="標楷體" w:hAnsi="標楷體" w:hint="eastAsia"/>
                <w:color w:val="000000"/>
              </w:rPr>
              <w:t>編造</w:t>
            </w:r>
            <w:r>
              <w:rPr>
                <w:rFonts w:eastAsia="標楷體" w:hAnsi="標楷體"/>
                <w:color w:val="000000"/>
              </w:rPr>
              <w:t>作業</w:t>
            </w:r>
          </w:p>
        </w:tc>
        <w:tc>
          <w:tcPr>
            <w:tcW w:w="900" w:type="dxa"/>
            <w:tcBorders>
              <w:bottom w:val="nil"/>
            </w:tcBorders>
          </w:tcPr>
          <w:p w:rsidR="00202961" w:rsidRDefault="00202961">
            <w:pPr>
              <w:pStyle w:val="Web"/>
              <w:spacing w:before="0" w:beforeAutospacing="0" w:after="0" w:afterAutospacing="0" w:line="300" w:lineRule="exact"/>
              <w:rPr>
                <w:rFonts w:ascii="標楷體" w:eastAsia="標楷體" w:hAnsi="標楷體" w:hint="eastAsia"/>
                <w:color w:val="000000"/>
                <w:kern w:val="2"/>
              </w:rPr>
            </w:pPr>
          </w:p>
        </w:tc>
        <w:tc>
          <w:tcPr>
            <w:tcW w:w="900" w:type="dxa"/>
            <w:tcBorders>
              <w:bottom w:val="nil"/>
            </w:tcBorders>
          </w:tcPr>
          <w:p w:rsidR="00202961" w:rsidRDefault="00202961">
            <w:pPr>
              <w:pStyle w:val="Web"/>
              <w:spacing w:before="0" w:beforeAutospacing="0" w:after="0" w:afterAutospacing="0" w:line="300" w:lineRule="exact"/>
              <w:rPr>
                <w:rFonts w:ascii="標楷體" w:eastAsia="標楷體" w:hAnsi="標楷體" w:hint="eastAsia"/>
                <w:color w:val="000000"/>
                <w:kern w:val="2"/>
              </w:rPr>
            </w:pPr>
          </w:p>
        </w:tc>
        <w:tc>
          <w:tcPr>
            <w:tcW w:w="3600" w:type="dxa"/>
            <w:tcBorders>
              <w:bottom w:val="nil"/>
            </w:tcBorders>
          </w:tcPr>
          <w:p w:rsidR="00202961" w:rsidRDefault="00202961">
            <w:pPr>
              <w:pStyle w:val="Web"/>
              <w:spacing w:before="0" w:beforeAutospacing="0" w:after="0" w:afterAutospacing="0" w:line="300" w:lineRule="exact"/>
              <w:rPr>
                <w:rFonts w:ascii="標楷體" w:eastAsia="標楷體" w:hAnsi="標楷體" w:hint="eastAsia"/>
                <w:color w:val="000000"/>
                <w:kern w:val="2"/>
              </w:rPr>
            </w:pPr>
          </w:p>
        </w:tc>
      </w:tr>
      <w:tr w:rsidR="00202961">
        <w:tc>
          <w:tcPr>
            <w:tcW w:w="3960" w:type="dxa"/>
            <w:tcBorders>
              <w:top w:val="nil"/>
              <w:bottom w:val="single" w:sz="4" w:space="0" w:color="auto"/>
            </w:tcBorders>
          </w:tcPr>
          <w:p w:rsidR="00202961" w:rsidRPr="003E626F" w:rsidRDefault="00202961">
            <w:pPr>
              <w:pStyle w:val="Web"/>
              <w:spacing w:before="0" w:beforeAutospacing="0" w:after="0" w:afterAutospacing="0" w:line="280" w:lineRule="exact"/>
              <w:ind w:leftChars="-8" w:left="634" w:hangingChars="272" w:hanging="653"/>
              <w:jc w:val="both"/>
              <w:rPr>
                <w:rFonts w:ascii="標楷體" w:eastAsia="標楷體" w:hAnsi="標楷體" w:hint="eastAsia"/>
              </w:rPr>
            </w:pPr>
            <w:r w:rsidRPr="003E626F">
              <w:rPr>
                <w:rFonts w:ascii="標楷體" w:eastAsia="標楷體" w:hAnsi="標楷體" w:hint="eastAsia"/>
                <w:kern w:val="2"/>
              </w:rPr>
              <w:t>（一）</w:t>
            </w:r>
            <w:r w:rsidR="00F27567" w:rsidRPr="00F27567">
              <w:rPr>
                <w:rFonts w:ascii="標楷體" w:eastAsia="標楷體" w:hAnsi="標楷體" w:hint="eastAsia"/>
                <w:kern w:val="2"/>
              </w:rPr>
              <w:t>業務單位</w:t>
            </w:r>
            <w:r w:rsidR="00F27567" w:rsidRPr="003E626F">
              <w:rPr>
                <w:rFonts w:eastAsia="標楷體" w:hAnsi="標楷體" w:hint="eastAsia"/>
                <w:snapToGrid w:val="0"/>
              </w:rPr>
              <w:t>是否</w:t>
            </w:r>
            <w:r w:rsidR="00F27567" w:rsidRPr="00F27567">
              <w:rPr>
                <w:rFonts w:ascii="標楷體" w:eastAsia="標楷體" w:hAnsi="標楷體" w:hint="eastAsia"/>
                <w:kern w:val="2"/>
              </w:rPr>
              <w:t>依規定時程，提供會計單位相關資料；資料內容及各項計算</w:t>
            </w:r>
            <w:r w:rsidR="00F27567" w:rsidRPr="003E626F">
              <w:rPr>
                <w:rFonts w:eastAsia="標楷體" w:hAnsi="標楷體" w:hint="eastAsia"/>
                <w:snapToGrid w:val="0"/>
              </w:rPr>
              <w:t>是否</w:t>
            </w:r>
            <w:r w:rsidR="00F27567" w:rsidRPr="00F27567">
              <w:rPr>
                <w:rFonts w:ascii="標楷體" w:eastAsia="標楷體" w:hAnsi="標楷體" w:hint="eastAsia"/>
                <w:kern w:val="2"/>
              </w:rPr>
              <w:t>正確無誤，</w:t>
            </w:r>
            <w:r w:rsidR="00F27567" w:rsidRPr="003E626F">
              <w:rPr>
                <w:rFonts w:eastAsia="標楷體" w:hAnsi="標楷體" w:hint="eastAsia"/>
                <w:snapToGrid w:val="0"/>
              </w:rPr>
              <w:t>是否</w:t>
            </w:r>
            <w:r w:rsidR="00F27567" w:rsidRPr="00F27567">
              <w:rPr>
                <w:rFonts w:ascii="標楷體" w:eastAsia="標楷體" w:hAnsi="標楷體" w:hint="eastAsia"/>
                <w:kern w:val="2"/>
              </w:rPr>
              <w:t>符合附屬單位預算執行要點有關預算控制及執行之規定。</w:t>
            </w:r>
          </w:p>
        </w:tc>
        <w:tc>
          <w:tcPr>
            <w:tcW w:w="900" w:type="dxa"/>
            <w:tcBorders>
              <w:top w:val="nil"/>
              <w:bottom w:val="single" w:sz="4" w:space="0" w:color="auto"/>
            </w:tcBorders>
          </w:tcPr>
          <w:p w:rsidR="00202961" w:rsidRDefault="00202961">
            <w:pPr>
              <w:pStyle w:val="Web"/>
              <w:spacing w:before="0" w:beforeAutospacing="0" w:after="0" w:afterAutospacing="0" w:line="300" w:lineRule="exact"/>
              <w:rPr>
                <w:rFonts w:ascii="標楷體" w:eastAsia="標楷體" w:hAnsi="標楷體" w:hint="eastAsia"/>
                <w:color w:val="000000"/>
                <w:kern w:val="2"/>
              </w:rPr>
            </w:pPr>
          </w:p>
        </w:tc>
        <w:tc>
          <w:tcPr>
            <w:tcW w:w="900" w:type="dxa"/>
            <w:tcBorders>
              <w:top w:val="nil"/>
              <w:bottom w:val="single" w:sz="4" w:space="0" w:color="auto"/>
            </w:tcBorders>
          </w:tcPr>
          <w:p w:rsidR="00202961" w:rsidRDefault="00202961">
            <w:pPr>
              <w:pStyle w:val="Web"/>
              <w:spacing w:before="0" w:beforeAutospacing="0" w:after="0" w:afterAutospacing="0" w:line="300" w:lineRule="exact"/>
              <w:rPr>
                <w:rFonts w:ascii="標楷體" w:eastAsia="標楷體" w:hAnsi="標楷體" w:hint="eastAsia"/>
                <w:color w:val="000000"/>
                <w:kern w:val="2"/>
              </w:rPr>
            </w:pPr>
          </w:p>
        </w:tc>
        <w:tc>
          <w:tcPr>
            <w:tcW w:w="3600" w:type="dxa"/>
            <w:tcBorders>
              <w:top w:val="nil"/>
              <w:bottom w:val="single" w:sz="4" w:space="0" w:color="auto"/>
            </w:tcBorders>
          </w:tcPr>
          <w:p w:rsidR="00202961" w:rsidRDefault="00202961">
            <w:pPr>
              <w:pStyle w:val="Web"/>
              <w:spacing w:before="0" w:beforeAutospacing="0" w:after="0" w:afterAutospacing="0" w:line="300" w:lineRule="exact"/>
              <w:rPr>
                <w:rFonts w:ascii="標楷體" w:eastAsia="標楷體" w:hAnsi="標楷體" w:hint="eastAsia"/>
                <w:color w:val="000000"/>
                <w:kern w:val="2"/>
              </w:rPr>
            </w:pPr>
          </w:p>
        </w:tc>
      </w:tr>
      <w:tr w:rsidR="00202961">
        <w:trPr>
          <w:trHeight w:val="7560"/>
        </w:trPr>
        <w:tc>
          <w:tcPr>
            <w:tcW w:w="3960" w:type="dxa"/>
            <w:tcBorders>
              <w:top w:val="single" w:sz="4" w:space="0" w:color="auto"/>
              <w:bottom w:val="single" w:sz="4" w:space="0" w:color="auto"/>
            </w:tcBorders>
          </w:tcPr>
          <w:p w:rsidR="00202961" w:rsidRPr="00F27567" w:rsidRDefault="00202961">
            <w:pPr>
              <w:pStyle w:val="Web"/>
              <w:spacing w:before="0" w:beforeAutospacing="0" w:after="0" w:afterAutospacing="0" w:line="280" w:lineRule="exact"/>
              <w:ind w:leftChars="-8" w:left="634" w:hangingChars="272" w:hanging="653"/>
              <w:jc w:val="both"/>
              <w:rPr>
                <w:rFonts w:eastAsia="標楷體" w:hAnsi="標楷體" w:hint="eastAsia"/>
                <w:snapToGrid w:val="0"/>
              </w:rPr>
            </w:pPr>
            <w:r w:rsidRPr="003E626F">
              <w:rPr>
                <w:rFonts w:ascii="標楷體" w:eastAsia="標楷體" w:hAnsi="標楷體" w:hint="eastAsia"/>
              </w:rPr>
              <w:t>（二）</w:t>
            </w:r>
            <w:r w:rsidR="00F27567" w:rsidRPr="00F27567">
              <w:rPr>
                <w:rFonts w:eastAsia="標楷體" w:hAnsi="標楷體" w:hint="eastAsia"/>
                <w:snapToGrid w:val="0"/>
              </w:rPr>
              <w:t>估計表以每半年為一期，各期</w:t>
            </w:r>
            <w:r w:rsidR="00F27567" w:rsidRPr="003E626F">
              <w:rPr>
                <w:rFonts w:eastAsia="標楷體" w:hAnsi="標楷體" w:hint="eastAsia"/>
                <w:snapToGrid w:val="0"/>
              </w:rPr>
              <w:t>是否</w:t>
            </w:r>
            <w:r w:rsidR="00F27567" w:rsidRPr="00F27567">
              <w:rPr>
                <w:rFonts w:eastAsia="標楷體" w:hAnsi="標楷體" w:hint="eastAsia"/>
                <w:snapToGrid w:val="0"/>
              </w:rPr>
              <w:t>於每期開始二十日內編成，簽奉基金主持人或其授權代簽人核准，以一式</w:t>
            </w:r>
            <w:r w:rsidR="00F27567" w:rsidRPr="00F27567">
              <w:rPr>
                <w:rFonts w:eastAsia="標楷體" w:hAnsi="標楷體" w:hint="eastAsia"/>
                <w:snapToGrid w:val="0"/>
              </w:rPr>
              <w:t>8</w:t>
            </w:r>
            <w:r w:rsidR="00F27567" w:rsidRPr="00F27567">
              <w:rPr>
                <w:rFonts w:eastAsia="標楷體" w:hAnsi="標楷體" w:hint="eastAsia"/>
                <w:snapToGrid w:val="0"/>
              </w:rPr>
              <w:t>份陳報基金主管機關；基金主管機關於十日內轉送本府核定，本府主計處秉辦核定函送審計處、本府</w:t>
            </w:r>
            <w:r w:rsidR="00B62533">
              <w:rPr>
                <w:rFonts w:eastAsia="標楷體" w:hAnsi="標楷體" w:hint="eastAsia"/>
                <w:snapToGrid w:val="0"/>
              </w:rPr>
              <w:t>財稅局</w:t>
            </w:r>
            <w:r w:rsidR="00F27567" w:rsidRPr="00F27567">
              <w:rPr>
                <w:rFonts w:eastAsia="標楷體" w:hAnsi="標楷體" w:hint="eastAsia"/>
                <w:snapToGrid w:val="0"/>
              </w:rPr>
              <w:t>備查。</w:t>
            </w:r>
          </w:p>
          <w:p w:rsidR="00202961" w:rsidRPr="00F27567" w:rsidRDefault="00202961">
            <w:pPr>
              <w:pStyle w:val="Web"/>
              <w:spacing w:before="0" w:beforeAutospacing="0" w:after="0" w:afterAutospacing="0" w:line="280" w:lineRule="exact"/>
              <w:ind w:leftChars="-8" w:left="634" w:hangingChars="272" w:hanging="653"/>
              <w:jc w:val="both"/>
              <w:rPr>
                <w:rFonts w:eastAsia="標楷體" w:hAnsi="標楷體" w:hint="eastAsia"/>
                <w:snapToGrid w:val="0"/>
              </w:rPr>
            </w:pPr>
            <w:r w:rsidRPr="003E626F">
              <w:rPr>
                <w:rFonts w:eastAsia="標楷體" w:hAnsi="標楷體" w:hint="eastAsia"/>
                <w:snapToGrid w:val="0"/>
              </w:rPr>
              <w:t>（三）</w:t>
            </w:r>
            <w:r w:rsidR="00F27567" w:rsidRPr="00F27567">
              <w:rPr>
                <w:rFonts w:eastAsia="標楷體" w:hAnsi="標楷體" w:hint="eastAsia"/>
                <w:snapToGrid w:val="0"/>
              </w:rPr>
              <w:t>法定預算尚未發布前，編製分期實施計畫及收支估計表，表內法定預算數欄</w:t>
            </w:r>
            <w:r w:rsidR="00F27567" w:rsidRPr="003E626F">
              <w:rPr>
                <w:rFonts w:eastAsia="標楷體" w:hAnsi="標楷體" w:hint="eastAsia"/>
                <w:snapToGrid w:val="0"/>
              </w:rPr>
              <w:t>是否</w:t>
            </w:r>
            <w:r w:rsidR="00F27567" w:rsidRPr="00F27567">
              <w:rPr>
                <w:rFonts w:eastAsia="標楷體" w:hAnsi="標楷體" w:hint="eastAsia"/>
                <w:snapToGrid w:val="0"/>
              </w:rPr>
              <w:t>暫按本府核定數編列；法定預算發布後，</w:t>
            </w:r>
            <w:r w:rsidR="00F27567" w:rsidRPr="003E626F">
              <w:rPr>
                <w:rFonts w:eastAsia="標楷體" w:hAnsi="標楷體" w:hint="eastAsia"/>
                <w:snapToGrid w:val="0"/>
              </w:rPr>
              <w:t>是否</w:t>
            </w:r>
            <w:r w:rsidR="00F27567" w:rsidRPr="00F27567">
              <w:rPr>
                <w:rFonts w:eastAsia="標楷體" w:hAnsi="標楷體" w:hint="eastAsia"/>
                <w:snapToGrid w:val="0"/>
              </w:rPr>
              <w:t>於法定預算發布日起十日內調整修正分期實施計畫及收支估計表，簽奉基金主持人或其授權代簽人核准，陳報基金主管機關；會計月報</w:t>
            </w:r>
            <w:r w:rsidR="00F27567" w:rsidRPr="003E626F">
              <w:rPr>
                <w:rFonts w:eastAsia="標楷體" w:hAnsi="標楷體" w:hint="eastAsia"/>
                <w:snapToGrid w:val="0"/>
              </w:rPr>
              <w:t>是否</w:t>
            </w:r>
            <w:r w:rsidR="00F27567" w:rsidRPr="00F27567">
              <w:rPr>
                <w:rFonts w:eastAsia="標楷體" w:hAnsi="標楷體" w:hint="eastAsia"/>
                <w:snapToGrid w:val="0"/>
              </w:rPr>
              <w:t>自次月份按法定預算數編列。</w:t>
            </w:r>
          </w:p>
          <w:p w:rsidR="00202961" w:rsidRPr="00021DE6" w:rsidRDefault="00202961">
            <w:pPr>
              <w:pStyle w:val="Web"/>
              <w:spacing w:before="0" w:beforeAutospacing="0" w:after="0" w:afterAutospacing="0" w:line="280" w:lineRule="exact"/>
              <w:ind w:leftChars="-8" w:left="634" w:hangingChars="272" w:hanging="653"/>
              <w:jc w:val="both"/>
              <w:rPr>
                <w:rFonts w:eastAsia="標楷體" w:hAnsi="標楷體" w:hint="eastAsia"/>
                <w:snapToGrid w:val="0"/>
              </w:rPr>
            </w:pPr>
            <w:r w:rsidRPr="003E626F">
              <w:rPr>
                <w:rFonts w:eastAsia="標楷體" w:hAnsi="標楷體" w:hint="eastAsia"/>
                <w:snapToGrid w:val="0"/>
              </w:rPr>
              <w:t>（四）</w:t>
            </w:r>
            <w:r w:rsidR="00021DE6" w:rsidRPr="00021DE6">
              <w:rPr>
                <w:rFonts w:eastAsia="標楷體" w:hAnsi="標楷體" w:hint="eastAsia"/>
                <w:snapToGrid w:val="0"/>
              </w:rPr>
              <w:t>各項估計數與預算目標差異，</w:t>
            </w:r>
            <w:r w:rsidR="00021DE6" w:rsidRPr="003E626F">
              <w:rPr>
                <w:rFonts w:eastAsia="標楷體" w:hAnsi="標楷體" w:hint="eastAsia"/>
                <w:snapToGrid w:val="0"/>
              </w:rPr>
              <w:t>是否</w:t>
            </w:r>
            <w:r w:rsidR="00021DE6">
              <w:rPr>
                <w:rFonts w:eastAsia="標楷體" w:hAnsi="標楷體" w:hint="eastAsia"/>
                <w:snapToGrid w:val="0"/>
              </w:rPr>
              <w:t>已</w:t>
            </w:r>
            <w:r w:rsidR="00021DE6" w:rsidRPr="00021DE6">
              <w:rPr>
                <w:rFonts w:eastAsia="標楷體" w:hAnsi="標楷體" w:hint="eastAsia"/>
                <w:snapToGrid w:val="0"/>
              </w:rPr>
              <w:t>檢討分析其原因，並於差異原因分析欄具體詳盡說明。</w:t>
            </w:r>
          </w:p>
          <w:p w:rsidR="00202961" w:rsidRPr="00021DE6" w:rsidRDefault="00202961">
            <w:pPr>
              <w:pStyle w:val="Web"/>
              <w:spacing w:before="0" w:beforeAutospacing="0" w:after="0" w:afterAutospacing="0" w:line="280" w:lineRule="exact"/>
              <w:ind w:leftChars="-8" w:left="634" w:hangingChars="272" w:hanging="653"/>
              <w:jc w:val="both"/>
              <w:rPr>
                <w:rFonts w:eastAsia="標楷體" w:hAnsi="標楷體" w:hint="eastAsia"/>
                <w:snapToGrid w:val="0"/>
              </w:rPr>
            </w:pPr>
            <w:r w:rsidRPr="003E626F">
              <w:rPr>
                <w:rFonts w:eastAsia="標楷體" w:hAnsi="標楷體" w:hint="eastAsia"/>
                <w:snapToGrid w:val="0"/>
              </w:rPr>
              <w:t>（五）</w:t>
            </w:r>
            <w:r w:rsidR="00021DE6" w:rsidRPr="00021DE6">
              <w:rPr>
                <w:rFonts w:eastAsia="標楷體" w:hAnsi="標楷體" w:hint="eastAsia"/>
                <w:snapToGrid w:val="0"/>
              </w:rPr>
              <w:t>總說明內相關數據</w:t>
            </w:r>
            <w:r w:rsidR="00021DE6" w:rsidRPr="003E626F">
              <w:rPr>
                <w:rFonts w:eastAsia="標楷體" w:hAnsi="標楷體" w:hint="eastAsia"/>
                <w:snapToGrid w:val="0"/>
              </w:rPr>
              <w:t>是否</w:t>
            </w:r>
            <w:r w:rsidR="00021DE6" w:rsidRPr="00021DE6">
              <w:rPr>
                <w:rFonts w:eastAsia="標楷體" w:hAnsi="標楷體" w:hint="eastAsia"/>
                <w:snapToGrid w:val="0"/>
              </w:rPr>
              <w:t>與後附表件相符，且表內各項全年累計數與預算目標差異，</w:t>
            </w:r>
            <w:r w:rsidR="00021DE6" w:rsidRPr="003E626F">
              <w:rPr>
                <w:rFonts w:eastAsia="標楷體" w:hAnsi="標楷體" w:hint="eastAsia"/>
                <w:snapToGrid w:val="0"/>
              </w:rPr>
              <w:t>是否</w:t>
            </w:r>
            <w:r w:rsidR="00021DE6" w:rsidRPr="00021DE6">
              <w:rPr>
                <w:rFonts w:eastAsia="標楷體" w:hAnsi="標楷體" w:hint="eastAsia"/>
                <w:snapToGrid w:val="0"/>
              </w:rPr>
              <w:t>確實檢討分析原因。</w:t>
            </w:r>
          </w:p>
        </w:tc>
        <w:tc>
          <w:tcPr>
            <w:tcW w:w="900" w:type="dxa"/>
            <w:tcBorders>
              <w:top w:val="single" w:sz="4" w:space="0" w:color="auto"/>
              <w:bottom w:val="single" w:sz="4" w:space="0" w:color="auto"/>
            </w:tcBorders>
          </w:tcPr>
          <w:p w:rsidR="00202961" w:rsidRDefault="00202961">
            <w:pPr>
              <w:pStyle w:val="Web"/>
              <w:spacing w:before="0" w:beforeAutospacing="0" w:after="0" w:afterAutospacing="0" w:line="300" w:lineRule="exact"/>
              <w:rPr>
                <w:rFonts w:ascii="標楷體" w:eastAsia="標楷體" w:hAnsi="標楷體" w:hint="eastAsia"/>
                <w:color w:val="000000"/>
                <w:kern w:val="2"/>
              </w:rPr>
            </w:pPr>
          </w:p>
        </w:tc>
        <w:tc>
          <w:tcPr>
            <w:tcW w:w="900" w:type="dxa"/>
            <w:tcBorders>
              <w:top w:val="single" w:sz="4" w:space="0" w:color="auto"/>
              <w:bottom w:val="single" w:sz="4" w:space="0" w:color="auto"/>
            </w:tcBorders>
          </w:tcPr>
          <w:p w:rsidR="00202961" w:rsidRDefault="00202961">
            <w:pPr>
              <w:pStyle w:val="Web"/>
              <w:spacing w:before="0" w:beforeAutospacing="0" w:after="0" w:afterAutospacing="0" w:line="300" w:lineRule="exact"/>
              <w:rPr>
                <w:rFonts w:ascii="標楷體" w:eastAsia="標楷體" w:hAnsi="標楷體" w:hint="eastAsia"/>
                <w:color w:val="000000"/>
                <w:kern w:val="2"/>
              </w:rPr>
            </w:pPr>
          </w:p>
        </w:tc>
        <w:tc>
          <w:tcPr>
            <w:tcW w:w="3600" w:type="dxa"/>
            <w:tcBorders>
              <w:top w:val="single" w:sz="4" w:space="0" w:color="auto"/>
              <w:bottom w:val="single" w:sz="4" w:space="0" w:color="auto"/>
            </w:tcBorders>
          </w:tcPr>
          <w:p w:rsidR="00202961" w:rsidRDefault="00202961">
            <w:pPr>
              <w:pStyle w:val="Web"/>
              <w:spacing w:before="0" w:beforeAutospacing="0" w:after="0" w:afterAutospacing="0" w:line="300" w:lineRule="exact"/>
              <w:rPr>
                <w:rFonts w:ascii="標楷體" w:eastAsia="標楷體" w:hAnsi="標楷體" w:hint="eastAsia"/>
                <w:color w:val="000000"/>
                <w:kern w:val="2"/>
              </w:rPr>
            </w:pPr>
          </w:p>
        </w:tc>
      </w:tr>
      <w:tr w:rsidR="00791EF7">
        <w:trPr>
          <w:trHeight w:val="889"/>
        </w:trPr>
        <w:tc>
          <w:tcPr>
            <w:tcW w:w="9360" w:type="dxa"/>
            <w:gridSpan w:val="4"/>
          </w:tcPr>
          <w:p w:rsidR="00791EF7" w:rsidRDefault="00791EF7" w:rsidP="00791EF7">
            <w:pPr>
              <w:pStyle w:val="Web"/>
              <w:spacing w:before="0" w:beforeAutospacing="0" w:after="0" w:afterAutospacing="0" w:line="280" w:lineRule="exact"/>
              <w:rPr>
                <w:rFonts w:ascii="標楷體" w:eastAsia="標楷體" w:hAnsi="標楷體" w:hint="eastAsia"/>
                <w:color w:val="000000"/>
                <w:kern w:val="2"/>
              </w:rPr>
            </w:pPr>
            <w:r>
              <w:rPr>
                <w:rFonts w:ascii="標楷體" w:eastAsia="標楷體" w:hAnsi="標楷體" w:hint="eastAsia"/>
                <w:color w:val="000000"/>
                <w:kern w:val="2"/>
              </w:rPr>
              <w:lastRenderedPageBreak/>
              <w:t>結論/需採行之改善措施：</w:t>
            </w:r>
          </w:p>
          <w:p w:rsidR="00791EF7" w:rsidRDefault="00791EF7">
            <w:pPr>
              <w:pStyle w:val="Web"/>
              <w:spacing w:before="0" w:beforeAutospacing="0" w:after="0" w:afterAutospacing="0" w:line="280" w:lineRule="exact"/>
              <w:rPr>
                <w:rFonts w:ascii="標楷體" w:eastAsia="標楷體" w:hAnsi="標楷體" w:hint="eastAsia"/>
                <w:color w:val="000000"/>
                <w:kern w:val="2"/>
              </w:rPr>
            </w:pPr>
          </w:p>
        </w:tc>
      </w:tr>
      <w:tr w:rsidR="00202961">
        <w:trPr>
          <w:trHeight w:val="611"/>
        </w:trPr>
        <w:tc>
          <w:tcPr>
            <w:tcW w:w="9360" w:type="dxa"/>
            <w:gridSpan w:val="4"/>
          </w:tcPr>
          <w:p w:rsidR="00202961" w:rsidRDefault="00791EF7" w:rsidP="00791EF7">
            <w:pPr>
              <w:pStyle w:val="Web"/>
              <w:spacing w:before="0" w:beforeAutospacing="0" w:after="0" w:afterAutospacing="0" w:line="280" w:lineRule="exact"/>
              <w:ind w:left="252" w:firstLineChars="75" w:firstLine="180"/>
              <w:rPr>
                <w:rFonts w:ascii="標楷體" w:eastAsia="標楷體" w:hAnsi="標楷體" w:hint="eastAsia"/>
                <w:color w:val="000000"/>
                <w:kern w:val="2"/>
                <w:sz w:val="20"/>
                <w:szCs w:val="20"/>
              </w:rPr>
            </w:pPr>
            <w:r w:rsidRPr="005B3E13">
              <w:rPr>
                <w:rFonts w:ascii="標楷體" w:eastAsia="標楷體" w:hAnsi="標楷體" w:hint="eastAsia"/>
                <w:color w:val="000000"/>
                <w:kern w:val="2"/>
              </w:rPr>
              <w:t xml:space="preserve">填表人：                複核：                單位主管：           </w:t>
            </w:r>
          </w:p>
        </w:tc>
      </w:tr>
    </w:tbl>
    <w:p w:rsidR="00BD2EA9" w:rsidRPr="005B3E13" w:rsidRDefault="00BD2EA9" w:rsidP="00BD2EA9">
      <w:pPr>
        <w:pStyle w:val="Web"/>
        <w:spacing w:before="0" w:beforeAutospacing="0" w:after="0" w:afterAutospacing="0" w:line="260" w:lineRule="exact"/>
        <w:ind w:leftChars="75" w:left="900" w:hangingChars="300" w:hanging="720"/>
        <w:rPr>
          <w:rFonts w:ascii="標楷體" w:eastAsia="標楷體" w:hAnsi="標楷體" w:hint="eastAsia"/>
          <w:color w:val="000000"/>
          <w:kern w:val="2"/>
        </w:rPr>
      </w:pPr>
      <w:r w:rsidRPr="005B3E13">
        <w:rPr>
          <w:rFonts w:ascii="標楷體" w:eastAsia="標楷體" w:hAnsi="標楷體" w:hint="eastAsia"/>
          <w:color w:val="000000"/>
          <w:kern w:val="2"/>
        </w:rPr>
        <w:t>註：1.機關得就1項作業流程製作1份自行</w:t>
      </w:r>
      <w:r>
        <w:rPr>
          <w:rFonts w:ascii="標楷體" w:eastAsia="標楷體" w:hAnsi="標楷體" w:hint="eastAsia"/>
          <w:color w:val="000000"/>
          <w:kern w:val="2"/>
        </w:rPr>
        <w:t>評估</w:t>
      </w:r>
      <w:r w:rsidRPr="005B3E13">
        <w:rPr>
          <w:rFonts w:ascii="標楷體" w:eastAsia="標楷體" w:hAnsi="標楷體" w:hint="eastAsia"/>
          <w:color w:val="000000"/>
          <w:kern w:val="2"/>
        </w:rPr>
        <w:t>表，亦得將各項作業流程依性質分類，</w:t>
      </w:r>
    </w:p>
    <w:p w:rsidR="00BD2EA9" w:rsidRPr="005B3E13" w:rsidRDefault="00BD2EA9" w:rsidP="00BD2EA9">
      <w:pPr>
        <w:pStyle w:val="Web"/>
        <w:spacing w:before="0" w:beforeAutospacing="0" w:after="0" w:afterAutospacing="0" w:line="260" w:lineRule="exact"/>
        <w:ind w:leftChars="375" w:left="900"/>
        <w:rPr>
          <w:rFonts w:ascii="標楷體" w:eastAsia="標楷體" w:hAnsi="標楷體" w:hint="eastAsia"/>
          <w:color w:val="000000"/>
          <w:kern w:val="2"/>
        </w:rPr>
      </w:pPr>
      <w:r w:rsidRPr="005B3E13">
        <w:rPr>
          <w:rFonts w:ascii="標楷體" w:eastAsia="標楷體" w:hAnsi="標楷體" w:hint="eastAsia"/>
          <w:color w:val="000000"/>
          <w:kern w:val="2"/>
        </w:rPr>
        <w:t>同1類之作業流程合併1份自行</w:t>
      </w:r>
      <w:r>
        <w:rPr>
          <w:rFonts w:ascii="標楷體" w:eastAsia="標楷體" w:hAnsi="標楷體" w:hint="eastAsia"/>
          <w:color w:val="000000"/>
          <w:kern w:val="2"/>
        </w:rPr>
        <w:t>評估</w:t>
      </w:r>
      <w:r w:rsidRPr="005B3E13">
        <w:rPr>
          <w:rFonts w:ascii="標楷體" w:eastAsia="標楷體" w:hAnsi="標楷體" w:hint="eastAsia"/>
          <w:color w:val="000000"/>
          <w:kern w:val="2"/>
        </w:rPr>
        <w:t>表，就作業流程重點納入</w:t>
      </w:r>
      <w:r>
        <w:rPr>
          <w:rFonts w:ascii="標楷體" w:eastAsia="標楷體" w:hAnsi="標楷體" w:hint="eastAsia"/>
          <w:color w:val="000000"/>
          <w:kern w:val="2"/>
        </w:rPr>
        <w:t>評估</w:t>
      </w:r>
      <w:r w:rsidRPr="005B3E13">
        <w:rPr>
          <w:rFonts w:ascii="標楷體" w:eastAsia="標楷體" w:hAnsi="標楷體" w:hint="eastAsia"/>
          <w:color w:val="000000"/>
          <w:kern w:val="2"/>
        </w:rPr>
        <w:t>。</w:t>
      </w:r>
    </w:p>
    <w:p w:rsidR="00202961" w:rsidRPr="00710252" w:rsidRDefault="00170217" w:rsidP="00BD2EA9">
      <w:pPr>
        <w:widowControl/>
        <w:spacing w:line="280" w:lineRule="exact"/>
        <w:ind w:leftChars="75" w:left="900" w:hangingChars="300" w:hanging="720"/>
        <w:rPr>
          <w:rFonts w:hint="eastAsia"/>
        </w:rPr>
      </w:pPr>
      <w:r w:rsidRPr="00535F67">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2743200</wp:posOffset>
                </wp:positionH>
                <wp:positionV relativeFrom="paragraph">
                  <wp:posOffset>619125</wp:posOffset>
                </wp:positionV>
                <wp:extent cx="800100" cy="329565"/>
                <wp:effectExtent l="0" t="2540" r="3810" b="1270"/>
                <wp:wrapNone/>
                <wp:docPr id="1" name="Text Box 3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9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D2EA9" w:rsidRPr="00A81D28" w:rsidRDefault="00BD2EA9" w:rsidP="00BD2EA9">
                            <w:pPr>
                              <w:jc w:val="center"/>
                              <w:rPr>
                                <w:rFonts w:ascii="Calibri" w:hAnsi="Calibri"/>
                                <w:sz w:val="20"/>
                                <w:szCs w:val="20"/>
                              </w:rPr>
                            </w:pPr>
                            <w:r>
                              <w:rPr>
                                <w:rFonts w:ascii="Calibri" w:hAnsi="Calibri" w:hint="eastAsia"/>
                                <w:sz w:val="20"/>
                                <w:szCs w:val="20"/>
                              </w:rPr>
                              <w:t>9</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47" o:spid="_x0000_s1026" type="#_x0000_t202" style="position:absolute;left:0;text-align:left;margin-left:3in;margin-top:48.75pt;width:63pt;height:2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" filled="f" stroked="f">
                <v:textbox inset=",.3mm">
                  <w:txbxContent>
                    <w:p w:rsidR="00BD2EA9" w:rsidRPr="00A81D28" w:rsidRDefault="00BD2EA9" w:rsidP="00BD2EA9">
                      <w:pPr>
                        <w:jc w:val="center"/>
                        <w:rPr>
                          <w:rFonts w:ascii="Calibri" w:hAnsi="Calibri"/>
                          <w:sz w:val="20"/>
                          <w:szCs w:val="20"/>
                        </w:rPr>
                      </w:pPr>
                      <w:r>
                        <w:rPr>
                          <w:rFonts w:ascii="Calibri" w:hAnsi="Calibri" w:hint="eastAsia"/>
                          <w:sz w:val="20"/>
                          <w:szCs w:val="20"/>
                        </w:rPr>
                        <w:t>9</w:t>
                      </w:r>
                    </w:p>
                  </w:txbxContent>
                </v:textbox>
              </v:shape>
            </w:pict>
          </mc:Fallback>
        </mc:AlternateContent>
      </w:r>
      <w:r w:rsidR="00BD2EA9">
        <w:rPr>
          <w:rFonts w:ascii="標楷體" w:eastAsia="標楷體" w:hAnsi="標楷體" w:hint="eastAsia"/>
        </w:rPr>
        <w:t xml:space="preserve">    </w:t>
      </w:r>
      <w:r w:rsidR="00BD2EA9" w:rsidRPr="00535F67">
        <w:rPr>
          <w:rFonts w:ascii="標楷體" w:eastAsia="標楷體" w:hAnsi="標楷體" w:hint="eastAsia"/>
        </w:rPr>
        <w:t>2.自行</w:t>
      </w:r>
      <w:r w:rsidR="00BD2EA9">
        <w:rPr>
          <w:rFonts w:ascii="標楷體" w:eastAsia="標楷體" w:hAnsi="標楷體" w:hint="eastAsia"/>
          <w:color w:val="000000"/>
        </w:rPr>
        <w:t>評估</w:t>
      </w:r>
      <w:r w:rsidR="00BD2EA9" w:rsidRPr="00535F67">
        <w:rPr>
          <w:rFonts w:ascii="標楷體" w:eastAsia="標楷體" w:hAnsi="標楷體" w:hint="eastAsia"/>
        </w:rPr>
        <w:t>情形除勾選外，未符合者必須於說明欄內詳細記載</w:t>
      </w:r>
      <w:r w:rsidR="00BD2EA9">
        <w:rPr>
          <w:rFonts w:ascii="標楷體" w:eastAsia="標楷體" w:hAnsi="標楷體" w:hint="eastAsia"/>
          <w:color w:val="000000"/>
        </w:rPr>
        <w:t>評估</w:t>
      </w:r>
      <w:r w:rsidR="00BD2EA9" w:rsidRPr="00535F67">
        <w:rPr>
          <w:rFonts w:ascii="標楷體" w:eastAsia="標楷體" w:hAnsi="標楷體" w:hint="eastAsia"/>
        </w:rPr>
        <w:t>情形。</w:t>
      </w:r>
    </w:p>
    <w:sectPr w:rsidR="00202961" w:rsidRPr="00710252" w:rsidSect="00791EF7">
      <w:footerReference w:type="default" r:id="rId8"/>
      <w:pgSz w:w="11907" w:h="16840" w:code="9"/>
      <w:pgMar w:top="1134" w:right="1134" w:bottom="1134" w:left="1134"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917" w:rsidRDefault="00BA5917">
      <w:r>
        <w:separator/>
      </w:r>
    </w:p>
  </w:endnote>
  <w:endnote w:type="continuationSeparator" w:id="0">
    <w:p w:rsidR="00BA5917" w:rsidRDefault="00BA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61" w:rsidRDefault="00895CAE">
    <w:pPr>
      <w:pStyle w:val="a5"/>
      <w:jc w:val="center"/>
      <w:rPr>
        <w:rFonts w:hint="eastAsia"/>
        <w:sz w:val="24"/>
        <w:szCs w:val="24"/>
      </w:rPr>
    </w:pPr>
    <w:r w:rsidRPr="00895CAE">
      <w:rPr>
        <w:rFonts w:ascii="Arial" w:eastAsia="SimSun" w:hAnsi="Arial" w:cs="Arial"/>
      </w:rPr>
      <w:t>B02</w:t>
    </w:r>
    <w:r>
      <w:rPr>
        <w:rFonts w:hint="eastAsia"/>
        <w:sz w:val="24"/>
        <w:szCs w:val="24"/>
      </w:rPr>
      <w:t>-</w:t>
    </w:r>
    <w:r>
      <w:rPr>
        <w:rStyle w:val="a6"/>
      </w:rPr>
      <w:fldChar w:fldCharType="begin"/>
    </w:r>
    <w:r>
      <w:rPr>
        <w:rStyle w:val="a6"/>
      </w:rPr>
      <w:instrText xml:space="preserve"> PAGE </w:instrText>
    </w:r>
    <w:r>
      <w:rPr>
        <w:rStyle w:val="a6"/>
      </w:rPr>
      <w:fldChar w:fldCharType="separate"/>
    </w:r>
    <w:r w:rsidR="00170217">
      <w:rPr>
        <w:rStyle w:val="a6"/>
        <w:noProof/>
      </w:rPr>
      <w:t>1</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917" w:rsidRDefault="00BA5917">
      <w:r>
        <w:separator/>
      </w:r>
    </w:p>
  </w:footnote>
  <w:footnote w:type="continuationSeparator" w:id="0">
    <w:p w:rsidR="00BA5917" w:rsidRDefault="00BA5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43B2"/>
    <w:multiLevelType w:val="hybridMultilevel"/>
    <w:tmpl w:val="74148446"/>
    <w:lvl w:ilvl="0" w:tplc="6BBA2912">
      <w:start w:val="1"/>
      <w:numFmt w:val="taiwaneseCountingThousand"/>
      <w:lvlText w:val="(%1)"/>
      <w:lvlJc w:val="left"/>
      <w:pPr>
        <w:tabs>
          <w:tab w:val="num" w:pos="720"/>
        </w:tabs>
        <w:ind w:left="720" w:hanging="720"/>
      </w:pPr>
      <w:rPr>
        <w:rFonts w:hint="default"/>
      </w:rPr>
    </w:lvl>
    <w:lvl w:ilvl="1" w:tplc="D9D2DAB4">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4527A3"/>
    <w:multiLevelType w:val="hybridMultilevel"/>
    <w:tmpl w:val="1A4E969A"/>
    <w:lvl w:ilvl="0" w:tplc="A1163A9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3207E0"/>
    <w:multiLevelType w:val="hybridMultilevel"/>
    <w:tmpl w:val="7D0A8DE0"/>
    <w:lvl w:ilvl="0" w:tplc="6C08103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A561E5E"/>
    <w:multiLevelType w:val="hybridMultilevel"/>
    <w:tmpl w:val="9674645C"/>
    <w:lvl w:ilvl="0" w:tplc="D0D64362">
      <w:start w:val="1"/>
      <w:numFmt w:val="decimal"/>
      <w:lvlText w:val="%1."/>
      <w:lvlJc w:val="left"/>
      <w:pPr>
        <w:tabs>
          <w:tab w:val="num" w:pos="706"/>
        </w:tabs>
        <w:ind w:left="706" w:hanging="360"/>
      </w:pPr>
      <w:rPr>
        <w:rFonts w:hint="default"/>
      </w:rPr>
    </w:lvl>
    <w:lvl w:ilvl="1" w:tplc="04090019" w:tentative="1">
      <w:start w:val="1"/>
      <w:numFmt w:val="ideographTraditional"/>
      <w:lvlText w:val="%2、"/>
      <w:lvlJc w:val="left"/>
      <w:pPr>
        <w:tabs>
          <w:tab w:val="num" w:pos="1306"/>
        </w:tabs>
        <w:ind w:left="1306" w:hanging="480"/>
      </w:pPr>
    </w:lvl>
    <w:lvl w:ilvl="2" w:tplc="0409001B" w:tentative="1">
      <w:start w:val="1"/>
      <w:numFmt w:val="lowerRoman"/>
      <w:lvlText w:val="%3."/>
      <w:lvlJc w:val="right"/>
      <w:pPr>
        <w:tabs>
          <w:tab w:val="num" w:pos="1786"/>
        </w:tabs>
        <w:ind w:left="1786" w:hanging="480"/>
      </w:pPr>
    </w:lvl>
    <w:lvl w:ilvl="3" w:tplc="0409000F" w:tentative="1">
      <w:start w:val="1"/>
      <w:numFmt w:val="decimal"/>
      <w:lvlText w:val="%4."/>
      <w:lvlJc w:val="left"/>
      <w:pPr>
        <w:tabs>
          <w:tab w:val="num" w:pos="2266"/>
        </w:tabs>
        <w:ind w:left="2266" w:hanging="480"/>
      </w:pPr>
    </w:lvl>
    <w:lvl w:ilvl="4" w:tplc="04090019" w:tentative="1">
      <w:start w:val="1"/>
      <w:numFmt w:val="ideographTraditional"/>
      <w:lvlText w:val="%5、"/>
      <w:lvlJc w:val="left"/>
      <w:pPr>
        <w:tabs>
          <w:tab w:val="num" w:pos="2746"/>
        </w:tabs>
        <w:ind w:left="2746" w:hanging="480"/>
      </w:pPr>
    </w:lvl>
    <w:lvl w:ilvl="5" w:tplc="0409001B" w:tentative="1">
      <w:start w:val="1"/>
      <w:numFmt w:val="lowerRoman"/>
      <w:lvlText w:val="%6."/>
      <w:lvlJc w:val="right"/>
      <w:pPr>
        <w:tabs>
          <w:tab w:val="num" w:pos="3226"/>
        </w:tabs>
        <w:ind w:left="3226" w:hanging="480"/>
      </w:pPr>
    </w:lvl>
    <w:lvl w:ilvl="6" w:tplc="0409000F" w:tentative="1">
      <w:start w:val="1"/>
      <w:numFmt w:val="decimal"/>
      <w:lvlText w:val="%7."/>
      <w:lvlJc w:val="left"/>
      <w:pPr>
        <w:tabs>
          <w:tab w:val="num" w:pos="3706"/>
        </w:tabs>
        <w:ind w:left="3706" w:hanging="480"/>
      </w:pPr>
    </w:lvl>
    <w:lvl w:ilvl="7" w:tplc="04090019" w:tentative="1">
      <w:start w:val="1"/>
      <w:numFmt w:val="ideographTraditional"/>
      <w:lvlText w:val="%8、"/>
      <w:lvlJc w:val="left"/>
      <w:pPr>
        <w:tabs>
          <w:tab w:val="num" w:pos="4186"/>
        </w:tabs>
        <w:ind w:left="4186" w:hanging="480"/>
      </w:pPr>
    </w:lvl>
    <w:lvl w:ilvl="8" w:tplc="0409001B" w:tentative="1">
      <w:start w:val="1"/>
      <w:numFmt w:val="lowerRoman"/>
      <w:lvlText w:val="%9."/>
      <w:lvlJc w:val="right"/>
      <w:pPr>
        <w:tabs>
          <w:tab w:val="num" w:pos="4666"/>
        </w:tabs>
        <w:ind w:left="4666" w:hanging="480"/>
      </w:pPr>
    </w:lvl>
  </w:abstractNum>
  <w:abstractNum w:abstractNumId="4" w15:restartNumberingAfterBreak="0">
    <w:nsid w:val="1A697090"/>
    <w:multiLevelType w:val="hybridMultilevel"/>
    <w:tmpl w:val="1B2A7314"/>
    <w:lvl w:ilvl="0" w:tplc="6C08103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CA51895"/>
    <w:multiLevelType w:val="hybridMultilevel"/>
    <w:tmpl w:val="70526506"/>
    <w:lvl w:ilvl="0" w:tplc="2856B054">
      <w:start w:val="1"/>
      <w:numFmt w:val="taiwaneseCountingThousand"/>
      <w:lvlText w:val="%1、"/>
      <w:lvlJc w:val="left"/>
      <w:pPr>
        <w:tabs>
          <w:tab w:val="num" w:pos="480"/>
        </w:tabs>
        <w:ind w:left="480" w:hanging="480"/>
      </w:pPr>
      <w:rPr>
        <w:rFonts w:hint="eastAsia"/>
        <w:lang w:val="en-US"/>
      </w:rPr>
    </w:lvl>
    <w:lvl w:ilvl="1" w:tplc="9842972A">
      <w:start w:val="1"/>
      <w:numFmt w:val="taiwaneseCountingThousand"/>
      <w:lvlText w:val="（%2）"/>
      <w:lvlJc w:val="left"/>
      <w:pPr>
        <w:tabs>
          <w:tab w:val="num" w:pos="720"/>
        </w:tabs>
        <w:ind w:left="720" w:hanging="72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9596A37"/>
    <w:multiLevelType w:val="hybridMultilevel"/>
    <w:tmpl w:val="3C80671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A746043"/>
    <w:multiLevelType w:val="hybridMultilevel"/>
    <w:tmpl w:val="E0E2E8D6"/>
    <w:lvl w:ilvl="0" w:tplc="854428DC">
      <w:start w:val="1"/>
      <w:numFmt w:val="decimal"/>
      <w:lvlText w:val="(%1)"/>
      <w:lvlJc w:val="left"/>
      <w:pPr>
        <w:tabs>
          <w:tab w:val="num" w:pos="1350"/>
        </w:tabs>
        <w:ind w:left="1350" w:hanging="720"/>
      </w:pPr>
      <w:rPr>
        <w:rFonts w:hint="default"/>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8" w15:restartNumberingAfterBreak="0">
    <w:nsid w:val="30D34C92"/>
    <w:multiLevelType w:val="hybridMultilevel"/>
    <w:tmpl w:val="B1E65718"/>
    <w:lvl w:ilvl="0" w:tplc="666E1958">
      <w:start w:val="1"/>
      <w:numFmt w:val="taiwaneseCountingThousand"/>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9" w15:restartNumberingAfterBreak="0">
    <w:nsid w:val="37127B48"/>
    <w:multiLevelType w:val="hybridMultilevel"/>
    <w:tmpl w:val="B73852CE"/>
    <w:lvl w:ilvl="0" w:tplc="6832DF4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C0556A5"/>
    <w:multiLevelType w:val="hybridMultilevel"/>
    <w:tmpl w:val="1F36BC5E"/>
    <w:lvl w:ilvl="0" w:tplc="CFC8A098">
      <w:start w:val="1"/>
      <w:numFmt w:val="taiwaneseCountingThousand"/>
      <w:lvlText w:val="(%1)"/>
      <w:lvlJc w:val="left"/>
      <w:pPr>
        <w:tabs>
          <w:tab w:val="num" w:pos="870"/>
        </w:tabs>
        <w:ind w:left="870" w:hanging="720"/>
      </w:pPr>
      <w:rPr>
        <w:rFonts w:hint="default"/>
      </w:rPr>
    </w:lvl>
    <w:lvl w:ilvl="1" w:tplc="DA80F576">
      <w:start w:val="1"/>
      <w:numFmt w:val="decimal"/>
      <w:lvlText w:val="%2."/>
      <w:lvlJc w:val="left"/>
      <w:pPr>
        <w:tabs>
          <w:tab w:val="num" w:pos="990"/>
        </w:tabs>
        <w:ind w:left="990" w:hanging="360"/>
      </w:pPr>
      <w:rPr>
        <w:rFonts w:hint="default"/>
      </w:r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11" w15:restartNumberingAfterBreak="0">
    <w:nsid w:val="3D094167"/>
    <w:multiLevelType w:val="hybridMultilevel"/>
    <w:tmpl w:val="E0024100"/>
    <w:lvl w:ilvl="0" w:tplc="A4F288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3BD5FCB"/>
    <w:multiLevelType w:val="hybridMultilevel"/>
    <w:tmpl w:val="94BA0A30"/>
    <w:lvl w:ilvl="0" w:tplc="6C08103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836132E"/>
    <w:multiLevelType w:val="hybridMultilevel"/>
    <w:tmpl w:val="CA5CE3EE"/>
    <w:lvl w:ilvl="0" w:tplc="6C08103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8C1571D"/>
    <w:multiLevelType w:val="hybridMultilevel"/>
    <w:tmpl w:val="81449F06"/>
    <w:lvl w:ilvl="0" w:tplc="E91C973C">
      <w:start w:val="1"/>
      <w:numFmt w:val="decimal"/>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5" w15:restartNumberingAfterBreak="0">
    <w:nsid w:val="4F7D4081"/>
    <w:multiLevelType w:val="hybridMultilevel"/>
    <w:tmpl w:val="C1403D98"/>
    <w:lvl w:ilvl="0" w:tplc="8D64E28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1655BDC"/>
    <w:multiLevelType w:val="hybridMultilevel"/>
    <w:tmpl w:val="3B36007A"/>
    <w:lvl w:ilvl="0" w:tplc="D0409E34">
      <w:start w:val="1"/>
      <w:numFmt w:val="decimal"/>
      <w:lvlText w:val="%1."/>
      <w:lvlJc w:val="left"/>
      <w:pPr>
        <w:tabs>
          <w:tab w:val="num" w:pos="360"/>
        </w:tabs>
        <w:ind w:left="360" w:hanging="360"/>
      </w:pPr>
      <w:rPr>
        <w:rFonts w:hint="default"/>
      </w:rPr>
    </w:lvl>
    <w:lvl w:ilvl="1" w:tplc="6C08103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B180435"/>
    <w:multiLevelType w:val="hybridMultilevel"/>
    <w:tmpl w:val="C818F752"/>
    <w:lvl w:ilvl="0" w:tplc="26B8B48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2841E22"/>
    <w:multiLevelType w:val="hybridMultilevel"/>
    <w:tmpl w:val="5636B9CC"/>
    <w:lvl w:ilvl="0" w:tplc="D84EEB8E">
      <w:start w:val="1"/>
      <w:numFmt w:val="decimal"/>
      <w:lvlText w:val="(%1)"/>
      <w:lvlJc w:val="left"/>
      <w:pPr>
        <w:tabs>
          <w:tab w:val="num" w:pos="1350"/>
        </w:tabs>
        <w:ind w:left="1350" w:hanging="720"/>
      </w:pPr>
      <w:rPr>
        <w:rFonts w:hint="default"/>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19" w15:restartNumberingAfterBreak="0">
    <w:nsid w:val="65105A9F"/>
    <w:multiLevelType w:val="hybridMultilevel"/>
    <w:tmpl w:val="C4E082E8"/>
    <w:lvl w:ilvl="0" w:tplc="5610401E">
      <w:start w:val="1"/>
      <w:numFmt w:val="taiwaneseCountingThousand"/>
      <w:lvlText w:val="(%1)"/>
      <w:lvlJc w:val="left"/>
      <w:pPr>
        <w:tabs>
          <w:tab w:val="num" w:pos="1005"/>
        </w:tabs>
        <w:ind w:left="1005" w:hanging="720"/>
      </w:pPr>
      <w:rPr>
        <w:rFonts w:hint="default"/>
      </w:rPr>
    </w:lvl>
    <w:lvl w:ilvl="1" w:tplc="A23A0EE2">
      <w:start w:val="1"/>
      <w:numFmt w:val="decimal"/>
      <w:lvlText w:val="%2."/>
      <w:lvlJc w:val="left"/>
      <w:pPr>
        <w:tabs>
          <w:tab w:val="num" w:pos="1125"/>
        </w:tabs>
        <w:ind w:left="1125" w:hanging="360"/>
      </w:pPr>
      <w:rPr>
        <w:rFonts w:hint="default"/>
      </w:r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20" w15:restartNumberingAfterBreak="0">
    <w:nsid w:val="68E273FC"/>
    <w:multiLevelType w:val="hybridMultilevel"/>
    <w:tmpl w:val="DCECCCD6"/>
    <w:lvl w:ilvl="0" w:tplc="B18A9CCC">
      <w:start w:val="1"/>
      <w:numFmt w:val="taiwaneseCountingThousand"/>
      <w:lvlText w:val="(%1)"/>
      <w:lvlJc w:val="left"/>
      <w:pPr>
        <w:tabs>
          <w:tab w:val="num" w:pos="341"/>
        </w:tabs>
        <w:ind w:left="341" w:hanging="360"/>
      </w:pPr>
      <w:rPr>
        <w:rFonts w:hint="eastAsia"/>
      </w:rPr>
    </w:lvl>
    <w:lvl w:ilvl="1" w:tplc="04090019" w:tentative="1">
      <w:start w:val="1"/>
      <w:numFmt w:val="ideographTraditional"/>
      <w:lvlText w:val="%2、"/>
      <w:lvlJc w:val="left"/>
      <w:pPr>
        <w:tabs>
          <w:tab w:val="num" w:pos="941"/>
        </w:tabs>
        <w:ind w:left="941" w:hanging="480"/>
      </w:pPr>
    </w:lvl>
    <w:lvl w:ilvl="2" w:tplc="0409001B" w:tentative="1">
      <w:start w:val="1"/>
      <w:numFmt w:val="lowerRoman"/>
      <w:lvlText w:val="%3."/>
      <w:lvlJc w:val="right"/>
      <w:pPr>
        <w:tabs>
          <w:tab w:val="num" w:pos="1421"/>
        </w:tabs>
        <w:ind w:left="1421" w:hanging="480"/>
      </w:pPr>
    </w:lvl>
    <w:lvl w:ilvl="3" w:tplc="0409000F" w:tentative="1">
      <w:start w:val="1"/>
      <w:numFmt w:val="decimal"/>
      <w:lvlText w:val="%4."/>
      <w:lvlJc w:val="left"/>
      <w:pPr>
        <w:tabs>
          <w:tab w:val="num" w:pos="1901"/>
        </w:tabs>
        <w:ind w:left="1901" w:hanging="480"/>
      </w:pPr>
    </w:lvl>
    <w:lvl w:ilvl="4" w:tplc="04090019" w:tentative="1">
      <w:start w:val="1"/>
      <w:numFmt w:val="ideographTraditional"/>
      <w:lvlText w:val="%5、"/>
      <w:lvlJc w:val="left"/>
      <w:pPr>
        <w:tabs>
          <w:tab w:val="num" w:pos="2381"/>
        </w:tabs>
        <w:ind w:left="2381" w:hanging="480"/>
      </w:pPr>
    </w:lvl>
    <w:lvl w:ilvl="5" w:tplc="0409001B" w:tentative="1">
      <w:start w:val="1"/>
      <w:numFmt w:val="lowerRoman"/>
      <w:lvlText w:val="%6."/>
      <w:lvlJc w:val="right"/>
      <w:pPr>
        <w:tabs>
          <w:tab w:val="num" w:pos="2861"/>
        </w:tabs>
        <w:ind w:left="2861" w:hanging="480"/>
      </w:pPr>
    </w:lvl>
    <w:lvl w:ilvl="6" w:tplc="0409000F" w:tentative="1">
      <w:start w:val="1"/>
      <w:numFmt w:val="decimal"/>
      <w:lvlText w:val="%7."/>
      <w:lvlJc w:val="left"/>
      <w:pPr>
        <w:tabs>
          <w:tab w:val="num" w:pos="3341"/>
        </w:tabs>
        <w:ind w:left="3341" w:hanging="480"/>
      </w:pPr>
    </w:lvl>
    <w:lvl w:ilvl="7" w:tplc="04090019" w:tentative="1">
      <w:start w:val="1"/>
      <w:numFmt w:val="ideographTraditional"/>
      <w:lvlText w:val="%8、"/>
      <w:lvlJc w:val="left"/>
      <w:pPr>
        <w:tabs>
          <w:tab w:val="num" w:pos="3821"/>
        </w:tabs>
        <w:ind w:left="3821" w:hanging="480"/>
      </w:pPr>
    </w:lvl>
    <w:lvl w:ilvl="8" w:tplc="0409001B" w:tentative="1">
      <w:start w:val="1"/>
      <w:numFmt w:val="lowerRoman"/>
      <w:lvlText w:val="%9."/>
      <w:lvlJc w:val="right"/>
      <w:pPr>
        <w:tabs>
          <w:tab w:val="num" w:pos="4301"/>
        </w:tabs>
        <w:ind w:left="4301" w:hanging="480"/>
      </w:pPr>
    </w:lvl>
  </w:abstractNum>
  <w:abstractNum w:abstractNumId="21" w15:restartNumberingAfterBreak="0">
    <w:nsid w:val="69040D6C"/>
    <w:multiLevelType w:val="hybridMultilevel"/>
    <w:tmpl w:val="A7CA6384"/>
    <w:lvl w:ilvl="0" w:tplc="4BA420D0">
      <w:start w:val="1"/>
      <w:numFmt w:val="taiwaneseCountingThousand"/>
      <w:lvlText w:val="(%1)"/>
      <w:lvlJc w:val="left"/>
      <w:pPr>
        <w:tabs>
          <w:tab w:val="num" w:pos="870"/>
        </w:tabs>
        <w:ind w:left="870" w:hanging="720"/>
      </w:pPr>
      <w:rPr>
        <w:rFonts w:hint="default"/>
        <w:b w:val="0"/>
      </w:rPr>
    </w:lvl>
    <w:lvl w:ilvl="1" w:tplc="E54E9CF6">
      <w:start w:val="1"/>
      <w:numFmt w:val="decimal"/>
      <w:lvlText w:val="%2、"/>
      <w:lvlJc w:val="left"/>
      <w:pPr>
        <w:tabs>
          <w:tab w:val="num" w:pos="1350"/>
        </w:tabs>
        <w:ind w:left="1350" w:hanging="720"/>
      </w:pPr>
      <w:rPr>
        <w:rFonts w:hint="default"/>
      </w:r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22" w15:restartNumberingAfterBreak="0">
    <w:nsid w:val="69AC2DEC"/>
    <w:multiLevelType w:val="hybridMultilevel"/>
    <w:tmpl w:val="1F289390"/>
    <w:lvl w:ilvl="0" w:tplc="75188844">
      <w:start w:val="1"/>
      <w:numFmt w:val="decimal"/>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23" w15:restartNumberingAfterBreak="0">
    <w:nsid w:val="6D941CE9"/>
    <w:multiLevelType w:val="hybridMultilevel"/>
    <w:tmpl w:val="BA643B40"/>
    <w:lvl w:ilvl="0" w:tplc="E54E9CF6">
      <w:start w:val="1"/>
      <w:numFmt w:val="decimal"/>
      <w:lvlText w:val="%1、"/>
      <w:lvlJc w:val="left"/>
      <w:pPr>
        <w:tabs>
          <w:tab w:val="num" w:pos="1350"/>
        </w:tabs>
        <w:ind w:left="135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0FB268A"/>
    <w:multiLevelType w:val="hybridMultilevel"/>
    <w:tmpl w:val="87F89908"/>
    <w:lvl w:ilvl="0" w:tplc="D0D64362">
      <w:start w:val="1"/>
      <w:numFmt w:val="decimal"/>
      <w:lvlText w:val="%1."/>
      <w:lvlJc w:val="left"/>
      <w:pPr>
        <w:tabs>
          <w:tab w:val="num" w:pos="706"/>
        </w:tabs>
        <w:ind w:left="706"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5EE70D1"/>
    <w:multiLevelType w:val="hybridMultilevel"/>
    <w:tmpl w:val="7D9C2AE0"/>
    <w:lvl w:ilvl="0" w:tplc="6C08103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8017E89"/>
    <w:multiLevelType w:val="hybridMultilevel"/>
    <w:tmpl w:val="8BD85186"/>
    <w:lvl w:ilvl="0" w:tplc="052A63F0">
      <w:start w:val="1"/>
      <w:numFmt w:val="taiwaneseCountingThousand"/>
      <w:lvlText w:val="%1、"/>
      <w:lvlJc w:val="left"/>
      <w:pPr>
        <w:tabs>
          <w:tab w:val="num" w:pos="360"/>
        </w:tabs>
        <w:ind w:left="360" w:hanging="36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81E7B17"/>
    <w:multiLevelType w:val="hybridMultilevel"/>
    <w:tmpl w:val="0276EA2C"/>
    <w:lvl w:ilvl="0" w:tplc="54803C6E">
      <w:start w:val="5"/>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8D2752C"/>
    <w:multiLevelType w:val="hybridMultilevel"/>
    <w:tmpl w:val="7876D766"/>
    <w:lvl w:ilvl="0" w:tplc="594C4B50">
      <w:start w:val="1"/>
      <w:numFmt w:val="taiwaneseCountingThousand"/>
      <w:lvlText w:val="(%1)"/>
      <w:lvlJc w:val="left"/>
      <w:pPr>
        <w:tabs>
          <w:tab w:val="num" w:pos="712"/>
        </w:tabs>
        <w:ind w:left="712" w:hanging="720"/>
      </w:pPr>
      <w:rPr>
        <w:rFonts w:hint="default"/>
      </w:rPr>
    </w:lvl>
    <w:lvl w:ilvl="1" w:tplc="2328FF96">
      <w:start w:val="1"/>
      <w:numFmt w:val="taiwaneseCountingThousand"/>
      <w:lvlText w:val="%2、"/>
      <w:lvlJc w:val="left"/>
      <w:pPr>
        <w:tabs>
          <w:tab w:val="num" w:pos="630"/>
        </w:tabs>
        <w:ind w:left="630" w:hanging="450"/>
      </w:pPr>
      <w:rPr>
        <w:rFonts w:hint="default"/>
      </w:rPr>
    </w:lvl>
    <w:lvl w:ilvl="2" w:tplc="0409001B" w:tentative="1">
      <w:start w:val="1"/>
      <w:numFmt w:val="lowerRoman"/>
      <w:lvlText w:val="%3."/>
      <w:lvlJc w:val="right"/>
      <w:pPr>
        <w:tabs>
          <w:tab w:val="num" w:pos="1432"/>
        </w:tabs>
        <w:ind w:left="1432" w:hanging="480"/>
      </w:pPr>
    </w:lvl>
    <w:lvl w:ilvl="3" w:tplc="0409000F" w:tentative="1">
      <w:start w:val="1"/>
      <w:numFmt w:val="decimal"/>
      <w:lvlText w:val="%4."/>
      <w:lvlJc w:val="left"/>
      <w:pPr>
        <w:tabs>
          <w:tab w:val="num" w:pos="1912"/>
        </w:tabs>
        <w:ind w:left="1912" w:hanging="480"/>
      </w:pPr>
    </w:lvl>
    <w:lvl w:ilvl="4" w:tplc="04090019" w:tentative="1">
      <w:start w:val="1"/>
      <w:numFmt w:val="ideographTraditional"/>
      <w:lvlText w:val="%5、"/>
      <w:lvlJc w:val="left"/>
      <w:pPr>
        <w:tabs>
          <w:tab w:val="num" w:pos="2392"/>
        </w:tabs>
        <w:ind w:left="2392" w:hanging="480"/>
      </w:pPr>
    </w:lvl>
    <w:lvl w:ilvl="5" w:tplc="0409001B" w:tentative="1">
      <w:start w:val="1"/>
      <w:numFmt w:val="lowerRoman"/>
      <w:lvlText w:val="%6."/>
      <w:lvlJc w:val="right"/>
      <w:pPr>
        <w:tabs>
          <w:tab w:val="num" w:pos="2872"/>
        </w:tabs>
        <w:ind w:left="2872" w:hanging="480"/>
      </w:pPr>
    </w:lvl>
    <w:lvl w:ilvl="6" w:tplc="0409000F" w:tentative="1">
      <w:start w:val="1"/>
      <w:numFmt w:val="decimal"/>
      <w:lvlText w:val="%7."/>
      <w:lvlJc w:val="left"/>
      <w:pPr>
        <w:tabs>
          <w:tab w:val="num" w:pos="3352"/>
        </w:tabs>
        <w:ind w:left="3352" w:hanging="480"/>
      </w:pPr>
    </w:lvl>
    <w:lvl w:ilvl="7" w:tplc="04090019" w:tentative="1">
      <w:start w:val="1"/>
      <w:numFmt w:val="ideographTraditional"/>
      <w:lvlText w:val="%8、"/>
      <w:lvlJc w:val="left"/>
      <w:pPr>
        <w:tabs>
          <w:tab w:val="num" w:pos="3832"/>
        </w:tabs>
        <w:ind w:left="3832" w:hanging="480"/>
      </w:pPr>
    </w:lvl>
    <w:lvl w:ilvl="8" w:tplc="0409001B" w:tentative="1">
      <w:start w:val="1"/>
      <w:numFmt w:val="lowerRoman"/>
      <w:lvlText w:val="%9."/>
      <w:lvlJc w:val="right"/>
      <w:pPr>
        <w:tabs>
          <w:tab w:val="num" w:pos="4312"/>
        </w:tabs>
        <w:ind w:left="4312" w:hanging="480"/>
      </w:pPr>
    </w:lvl>
  </w:abstractNum>
  <w:num w:numId="1">
    <w:abstractNumId w:val="26"/>
  </w:num>
  <w:num w:numId="2">
    <w:abstractNumId w:val="28"/>
  </w:num>
  <w:num w:numId="3">
    <w:abstractNumId w:val="0"/>
  </w:num>
  <w:num w:numId="4">
    <w:abstractNumId w:val="16"/>
  </w:num>
  <w:num w:numId="5">
    <w:abstractNumId w:val="12"/>
  </w:num>
  <w:num w:numId="6">
    <w:abstractNumId w:val="4"/>
  </w:num>
  <w:num w:numId="7">
    <w:abstractNumId w:val="13"/>
  </w:num>
  <w:num w:numId="8">
    <w:abstractNumId w:val="2"/>
  </w:num>
  <w:num w:numId="9">
    <w:abstractNumId w:val="25"/>
  </w:num>
  <w:num w:numId="10">
    <w:abstractNumId w:val="27"/>
  </w:num>
  <w:num w:numId="11">
    <w:abstractNumId w:val="5"/>
  </w:num>
  <w:num w:numId="12">
    <w:abstractNumId w:val="21"/>
  </w:num>
  <w:num w:numId="13">
    <w:abstractNumId w:val="10"/>
  </w:num>
  <w:num w:numId="14">
    <w:abstractNumId w:val="17"/>
  </w:num>
  <w:num w:numId="15">
    <w:abstractNumId w:val="19"/>
  </w:num>
  <w:num w:numId="16">
    <w:abstractNumId w:val="8"/>
  </w:num>
  <w:num w:numId="17">
    <w:abstractNumId w:val="9"/>
  </w:num>
  <w:num w:numId="18">
    <w:abstractNumId w:val="11"/>
  </w:num>
  <w:num w:numId="19">
    <w:abstractNumId w:val="1"/>
  </w:num>
  <w:num w:numId="20">
    <w:abstractNumId w:val="18"/>
  </w:num>
  <w:num w:numId="21">
    <w:abstractNumId w:val="7"/>
  </w:num>
  <w:num w:numId="22">
    <w:abstractNumId w:val="14"/>
  </w:num>
  <w:num w:numId="23">
    <w:abstractNumId w:val="22"/>
  </w:num>
  <w:num w:numId="24">
    <w:abstractNumId w:val="15"/>
  </w:num>
  <w:num w:numId="25">
    <w:abstractNumId w:val="3"/>
  </w:num>
  <w:num w:numId="26">
    <w:abstractNumId w:val="24"/>
  </w:num>
  <w:num w:numId="27">
    <w:abstractNumId w:val="6"/>
  </w:num>
  <w:num w:numId="28">
    <w:abstractNumId w:val="2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4F8"/>
    <w:rsid w:val="00013C89"/>
    <w:rsid w:val="00021DE6"/>
    <w:rsid w:val="000271A9"/>
    <w:rsid w:val="000E417F"/>
    <w:rsid w:val="00105D6A"/>
    <w:rsid w:val="001315CF"/>
    <w:rsid w:val="00164980"/>
    <w:rsid w:val="00170217"/>
    <w:rsid w:val="00197C75"/>
    <w:rsid w:val="001A0DDE"/>
    <w:rsid w:val="001A6D19"/>
    <w:rsid w:val="001B28D3"/>
    <w:rsid w:val="00202961"/>
    <w:rsid w:val="00202B16"/>
    <w:rsid w:val="00202D9B"/>
    <w:rsid w:val="00234FF8"/>
    <w:rsid w:val="00244ADB"/>
    <w:rsid w:val="00262D94"/>
    <w:rsid w:val="00263AE0"/>
    <w:rsid w:val="00296CD3"/>
    <w:rsid w:val="002A145C"/>
    <w:rsid w:val="002B0635"/>
    <w:rsid w:val="00354C36"/>
    <w:rsid w:val="00376C81"/>
    <w:rsid w:val="003B0692"/>
    <w:rsid w:val="003C5BED"/>
    <w:rsid w:val="003E626F"/>
    <w:rsid w:val="004639B0"/>
    <w:rsid w:val="00470AC3"/>
    <w:rsid w:val="004C3391"/>
    <w:rsid w:val="00552FAD"/>
    <w:rsid w:val="00670CB1"/>
    <w:rsid w:val="006A6BEE"/>
    <w:rsid w:val="006C4923"/>
    <w:rsid w:val="006E6988"/>
    <w:rsid w:val="00710252"/>
    <w:rsid w:val="00713DF2"/>
    <w:rsid w:val="0073441D"/>
    <w:rsid w:val="0074513C"/>
    <w:rsid w:val="00763C12"/>
    <w:rsid w:val="007764F8"/>
    <w:rsid w:val="00791EF7"/>
    <w:rsid w:val="007F6E8B"/>
    <w:rsid w:val="00831CA3"/>
    <w:rsid w:val="00874C8C"/>
    <w:rsid w:val="00895CAE"/>
    <w:rsid w:val="008D312F"/>
    <w:rsid w:val="008F5FCC"/>
    <w:rsid w:val="00902712"/>
    <w:rsid w:val="009679A9"/>
    <w:rsid w:val="00A6781F"/>
    <w:rsid w:val="00A73439"/>
    <w:rsid w:val="00A73541"/>
    <w:rsid w:val="00AC18B9"/>
    <w:rsid w:val="00AF0820"/>
    <w:rsid w:val="00AF6502"/>
    <w:rsid w:val="00B12A82"/>
    <w:rsid w:val="00B161D8"/>
    <w:rsid w:val="00B62533"/>
    <w:rsid w:val="00BA5917"/>
    <w:rsid w:val="00BB2019"/>
    <w:rsid w:val="00BD2EA9"/>
    <w:rsid w:val="00C3565D"/>
    <w:rsid w:val="00C82BCB"/>
    <w:rsid w:val="00CE7804"/>
    <w:rsid w:val="00D1203B"/>
    <w:rsid w:val="00D260B3"/>
    <w:rsid w:val="00DE0788"/>
    <w:rsid w:val="00E73DDA"/>
    <w:rsid w:val="00EA2232"/>
    <w:rsid w:val="00F25953"/>
    <w:rsid w:val="00F27567"/>
    <w:rsid w:val="00F76B2A"/>
    <w:rsid w:val="00F830D6"/>
    <w:rsid w:val="00FA35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594C483-A866-4524-9933-80C84195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llowedHyperlink"/>
    <w:rPr>
      <w:color w:val="800080"/>
      <w:u w:val="single"/>
    </w:rPr>
  </w:style>
  <w:style w:type="character" w:styleId="a4">
    <w:name w:val="Hyperlink"/>
    <w:rPr>
      <w:color w:val="0000FF"/>
      <w:u w:val="single"/>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paragraph" w:styleId="Web">
    <w:name w:val="Normal (Web)"/>
    <w:basedOn w:val="a"/>
    <w:pPr>
      <w:widowControl/>
      <w:spacing w:before="100" w:beforeAutospacing="1" w:after="100" w:afterAutospacing="1"/>
    </w:pPr>
    <w:rPr>
      <w:rFonts w:ascii="新細明體" w:hAnsi="新細明體" w:cs="新細明體"/>
      <w:kern w:val="0"/>
    </w:rPr>
  </w:style>
  <w:style w:type="paragraph" w:customStyle="1" w:styleId="a8">
    <w:name w:val="條"/>
    <w:basedOn w:val="a"/>
    <w:pPr>
      <w:kinsoku w:val="0"/>
      <w:overflowPunct w:val="0"/>
      <w:autoSpaceDE w:val="0"/>
      <w:autoSpaceDN w:val="0"/>
      <w:spacing w:line="250" w:lineRule="exact"/>
      <w:ind w:left="1123" w:hanging="1123"/>
      <w:jc w:val="both"/>
    </w:pPr>
    <w:rPr>
      <w:rFonts w:ascii="細明體" w:eastAsia="細明體"/>
      <w:spacing w:val="2"/>
      <w:w w:val="110"/>
      <w:sz w:val="20"/>
    </w:rPr>
  </w:style>
  <w:style w:type="paragraph" w:customStyle="1" w:styleId="5">
    <w:name w:val="樣式5"/>
    <w:basedOn w:val="a"/>
    <w:pPr>
      <w:adjustRightInd w:val="0"/>
      <w:snapToGrid w:val="0"/>
      <w:spacing w:beforeLines="50" w:before="180" w:line="0" w:lineRule="atLeast"/>
      <w:ind w:left="194"/>
      <w:jc w:val="right"/>
    </w:pPr>
    <w:rPr>
      <w:rFonts w:eastAsia="標楷體"/>
      <w:sz w:val="20"/>
      <w:szCs w:val="20"/>
    </w:rPr>
  </w:style>
  <w:style w:type="paragraph" w:styleId="a9">
    <w:name w:val="Body Text"/>
    <w:basedOn w:val="a"/>
    <w:pPr>
      <w:spacing w:line="240" w:lineRule="exact"/>
    </w:pPr>
    <w:rPr>
      <w:rFonts w:eastAsia="標楷體"/>
      <w:sz w:val="22"/>
    </w:rPr>
  </w:style>
  <w:style w:type="paragraph" w:styleId="3">
    <w:name w:val="Body Text Indent 3"/>
    <w:basedOn w:val="a"/>
    <w:pPr>
      <w:spacing w:line="500" w:lineRule="exact"/>
      <w:ind w:leftChars="362" w:left="869" w:firstLine="1"/>
    </w:pPr>
    <w:rPr>
      <w:rFonts w:ascii="新細明體" w:hAnsi="新細明體"/>
      <w:sz w:val="28"/>
    </w:rPr>
  </w:style>
  <w:style w:type="paragraph" w:styleId="aa">
    <w:name w:val="Balloon Text"/>
    <w:basedOn w:val="a"/>
    <w:semiHidden/>
    <w:rPr>
      <w:rFonts w:ascii="Arial" w:hAnsi="Arial"/>
      <w:sz w:val="18"/>
      <w:szCs w:val="18"/>
    </w:rPr>
  </w:style>
  <w:style w:type="paragraph" w:styleId="2">
    <w:name w:val="Body Text 2"/>
    <w:basedOn w:val="a"/>
    <w:pPr>
      <w:spacing w:after="120" w:line="480" w:lineRule="auto"/>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rPr>
  </w:style>
  <w:style w:type="paragraph" w:styleId="ab">
    <w:name w:val="Body Text Indent"/>
    <w:basedOn w:val="a"/>
    <w:pPr>
      <w:spacing w:after="120"/>
      <w:ind w:leftChars="200" w:left="480"/>
    </w:pPr>
  </w:style>
  <w:style w:type="paragraph" w:customStyle="1" w:styleId="1">
    <w:name w:val="(1)"/>
    <w:basedOn w:val="a"/>
    <w:pPr>
      <w:spacing w:line="440" w:lineRule="exact"/>
      <w:ind w:leftChars="462" w:left="1787" w:hangingChars="242" w:hanging="678"/>
      <w:jc w:val="both"/>
    </w:pPr>
    <w:rPr>
      <w:rFonts w:ascii="細明體" w:eastAsia="細明體" w:hAnsi="細明體"/>
      <w:kern w:val="0"/>
      <w:sz w:val="28"/>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264</Words>
  <Characters>1507</Characters>
  <Application>Microsoft Office Word</Application>
  <DocSecurity>0</DocSecurity>
  <Lines>12</Lines>
  <Paragraphs>3</Paragraphs>
  <ScaleCrop>false</ScaleCrop>
  <Company>ddede</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會統計共通性作業項目</dc:title>
  <dc:subject/>
  <dc:creator>J633</dc:creator>
  <cp:keywords/>
  <dc:description/>
  <cp:lastModifiedBy>馬秀燕</cp:lastModifiedBy>
  <cp:revision>2</cp:revision>
  <cp:lastPrinted>2012-11-01T08:58:00Z</cp:lastPrinted>
  <dcterms:created xsi:type="dcterms:W3CDTF">2024-04-11T07:10:00Z</dcterms:created>
  <dcterms:modified xsi:type="dcterms:W3CDTF">2024-04-11T07:10:00Z</dcterms:modified>
</cp:coreProperties>
</file>