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D5" w:rsidRDefault="00CF1BC7">
      <w:pPr>
        <w:pStyle w:val="a3"/>
        <w:spacing w:before="18" w:line="256" w:lineRule="auto"/>
        <w:ind w:left="120" w:right="292"/>
        <w:jc w:val="both"/>
      </w:pPr>
      <w:r>
        <w:rPr>
          <w:spacing w:val="-35"/>
        </w:rPr>
        <w:t>因</w:t>
      </w:r>
      <w:r>
        <w:t>113</w:t>
      </w:r>
      <w:r>
        <w:rPr>
          <w:spacing w:val="-47"/>
        </w:rPr>
        <w:t>年</w:t>
      </w:r>
      <w:r>
        <w:t>4</w:t>
      </w:r>
      <w:r>
        <w:rPr>
          <w:spacing w:val="-46"/>
        </w:rPr>
        <w:t>月</w:t>
      </w:r>
      <w:r>
        <w:t>3</w:t>
      </w:r>
      <w:r>
        <w:rPr>
          <w:spacing w:val="-11"/>
        </w:rPr>
        <w:t>日地震發生，有關消費者對於國內旅遊、國內訂房</w:t>
      </w:r>
      <w:r>
        <w:rPr>
          <w:spacing w:val="-4"/>
        </w:rPr>
        <w:t>或租賃小客車等消費問題，謹整理相關定型化契約相關規定如下，</w:t>
      </w:r>
      <w:r>
        <w:rPr>
          <w:spacing w:val="-2"/>
        </w:rPr>
        <w:t>並視具體個案情形予以認定、適用</w:t>
      </w:r>
    </w:p>
    <w:p w:rsidR="00A43CD5" w:rsidRDefault="00D3268C" w:rsidP="00D3268C">
      <w:pPr>
        <w:spacing w:before="139"/>
        <w:jc w:val="both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proofErr w:type="gramStart"/>
      <w:r>
        <w:rPr>
          <w:rFonts w:hint="eastAsia"/>
          <w:sz w:val="24"/>
        </w:rPr>
        <w:t>摘至</w:t>
      </w:r>
      <w:r w:rsidR="00CF1BC7">
        <w:rPr>
          <w:sz w:val="24"/>
        </w:rPr>
        <w:t>行政院</w:t>
      </w:r>
      <w:proofErr w:type="gramEnd"/>
      <w:r w:rsidR="00CF1BC7">
        <w:rPr>
          <w:sz w:val="24"/>
        </w:rPr>
        <w:t>消費者保護處</w:t>
      </w:r>
      <w:r w:rsidR="00CF1BC7">
        <w:rPr>
          <w:sz w:val="24"/>
        </w:rPr>
        <w:t xml:space="preserve"> 113.4</w:t>
      </w:r>
    </w:p>
    <w:p w:rsidR="00A43CD5" w:rsidRDefault="00A43CD5">
      <w:pPr>
        <w:pStyle w:val="a3"/>
        <w:spacing w:before="10"/>
        <w:rPr>
          <w:b w:val="0"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901"/>
        <w:gridCol w:w="4966"/>
      </w:tblGrid>
      <w:tr w:rsidR="00A43CD5">
        <w:trPr>
          <w:trHeight w:val="721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6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消費類型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68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所遇情形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A43CD5" w:rsidRDefault="00CF1BC7">
            <w:pPr>
              <w:pStyle w:val="TableParagraph"/>
              <w:spacing w:before="168"/>
              <w:ind w:left="1910" w:right="18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相關規定</w:t>
            </w:r>
          </w:p>
        </w:tc>
      </w:tr>
      <w:tr w:rsidR="00A43CD5" w:rsidTr="00DE7849">
        <w:trPr>
          <w:trHeight w:val="2954"/>
        </w:trPr>
        <w:tc>
          <w:tcPr>
            <w:tcW w:w="14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04" w:line="295" w:lineRule="auto"/>
              <w:ind w:left="107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國內團體旅遊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line="256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因不可抗力或不可歸責於雙方當事人之事由，致無法履約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CD5" w:rsidRDefault="00CF1BC7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56" w:lineRule="auto"/>
              <w:ind w:right="65" w:hanging="255"/>
              <w:jc w:val="both"/>
              <w:rPr>
                <w:b/>
                <w:sz w:val="24"/>
              </w:rPr>
            </w:pPr>
            <w:r>
              <w:rPr>
                <w:spacing w:val="8"/>
                <w:sz w:val="24"/>
              </w:rPr>
              <w:t>如因地震等不可抗力或不可歸責於雙方當</w:t>
            </w:r>
            <w:r>
              <w:rPr>
                <w:spacing w:val="-3"/>
                <w:sz w:val="24"/>
              </w:rPr>
              <w:t>事人之事由，導致旅客無法前往旅遊，或業</w:t>
            </w:r>
            <w:r>
              <w:rPr>
                <w:spacing w:val="-10"/>
                <w:sz w:val="24"/>
              </w:rPr>
              <w:t>者無法提供食宿等服務，而使契約有一部或</w:t>
            </w:r>
            <w:r>
              <w:rPr>
                <w:spacing w:val="9"/>
                <w:sz w:val="24"/>
              </w:rPr>
              <w:t>全部無法履行之情形，</w:t>
            </w:r>
            <w:r>
              <w:rPr>
                <w:b/>
                <w:spacing w:val="9"/>
                <w:sz w:val="24"/>
              </w:rPr>
              <w:t>旅客或旅行業得依</w:t>
            </w:r>
          </w:p>
          <w:p w:rsidR="00A43CD5" w:rsidRDefault="00CF1BC7" w:rsidP="00DE7849">
            <w:pPr>
              <w:pStyle w:val="TableParagraph"/>
              <w:spacing w:before="5"/>
              <w:ind w:left="3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「國內旅遊定型化契約應記載事項」第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21"/>
                <w:sz w:val="24"/>
              </w:rPr>
              <w:t>點第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3"/>
                <w:sz w:val="24"/>
              </w:rPr>
              <w:t>項規定解除契約</w:t>
            </w:r>
            <w:r>
              <w:rPr>
                <w:spacing w:val="-8"/>
                <w:sz w:val="24"/>
              </w:rPr>
              <w:t>，無須負損害賠償責</w:t>
            </w:r>
            <w:r>
              <w:rPr>
                <w:sz w:val="24"/>
              </w:rPr>
              <w:t>任；</w:t>
            </w:r>
          </w:p>
          <w:p w:rsidR="00A43CD5" w:rsidRDefault="00CF1BC7" w:rsidP="00DE7849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2" w:line="256" w:lineRule="auto"/>
              <w:ind w:right="78" w:hanging="255"/>
              <w:rPr>
                <w:sz w:val="24"/>
              </w:rPr>
            </w:pPr>
            <w:r>
              <w:rPr>
                <w:spacing w:val="8"/>
                <w:sz w:val="24"/>
              </w:rPr>
              <w:t>旅行業須提出已代繳之行政規費或履行旅</w:t>
            </w:r>
            <w:r>
              <w:rPr>
                <w:spacing w:val="-1"/>
                <w:sz w:val="24"/>
              </w:rPr>
              <w:t>遊契約已支付之全部必要費用單據，核實扣</w:t>
            </w:r>
            <w:r>
              <w:rPr>
                <w:sz w:val="24"/>
              </w:rPr>
              <w:t>除前揭費用後，將餘款退還旅客。</w:t>
            </w:r>
          </w:p>
        </w:tc>
      </w:tr>
      <w:tr w:rsidR="00A43CD5">
        <w:trPr>
          <w:trHeight w:val="2160"/>
        </w:trPr>
        <w:tc>
          <w:tcPr>
            <w:tcW w:w="14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3CD5" w:rsidRDefault="00A43CD5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line="256" w:lineRule="auto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有事實足認危害安全之虞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CD5" w:rsidRPr="00DE7849" w:rsidRDefault="00CF1BC7" w:rsidP="00DE7849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before="3" w:line="256" w:lineRule="auto"/>
              <w:ind w:right="76" w:hanging="255"/>
              <w:jc w:val="both"/>
              <w:rPr>
                <w:sz w:val="24"/>
              </w:rPr>
            </w:pPr>
            <w:r w:rsidRPr="00DE7849">
              <w:rPr>
                <w:spacing w:val="-8"/>
                <w:sz w:val="24"/>
              </w:rPr>
              <w:t>如有危害旅客生命、身體、健康、財產安全</w:t>
            </w:r>
            <w:r w:rsidRPr="00DE7849">
              <w:rPr>
                <w:spacing w:val="-12"/>
                <w:sz w:val="24"/>
              </w:rPr>
              <w:t>之虞，</w:t>
            </w:r>
            <w:r w:rsidRPr="00DE7849">
              <w:rPr>
                <w:b/>
                <w:spacing w:val="-5"/>
                <w:sz w:val="24"/>
              </w:rPr>
              <w:t>消費者或旅行業者得依「國內旅遊定</w:t>
            </w:r>
            <w:r w:rsidRPr="00DE7849">
              <w:rPr>
                <w:b/>
                <w:spacing w:val="-3"/>
                <w:sz w:val="24"/>
              </w:rPr>
              <w:t>型化契約應記載事項」第</w:t>
            </w:r>
            <w:r w:rsidRPr="00DE7849">
              <w:rPr>
                <w:b/>
                <w:sz w:val="24"/>
              </w:rPr>
              <w:t>15</w:t>
            </w:r>
            <w:r w:rsidRPr="00DE7849">
              <w:rPr>
                <w:b/>
                <w:spacing w:val="-9"/>
                <w:sz w:val="24"/>
              </w:rPr>
              <w:t>點規定，</w:t>
            </w:r>
            <w:proofErr w:type="gramStart"/>
            <w:r w:rsidRPr="00DE7849">
              <w:rPr>
                <w:b/>
                <w:spacing w:val="-9"/>
                <w:sz w:val="24"/>
              </w:rPr>
              <w:t>準</w:t>
            </w:r>
            <w:proofErr w:type="gramEnd"/>
            <w:r w:rsidRPr="00DE7849">
              <w:rPr>
                <w:b/>
                <w:spacing w:val="-9"/>
                <w:sz w:val="24"/>
              </w:rPr>
              <w:t>用</w:t>
            </w:r>
            <w:r w:rsidRPr="00DE7849">
              <w:rPr>
                <w:b/>
                <w:sz w:val="24"/>
              </w:rPr>
              <w:t>第</w:t>
            </w:r>
            <w:r w:rsidRPr="00DE7849">
              <w:rPr>
                <w:b/>
                <w:sz w:val="24"/>
              </w:rPr>
              <w:t>14</w:t>
            </w:r>
            <w:r w:rsidRPr="00DE7849">
              <w:rPr>
                <w:b/>
                <w:sz w:val="24"/>
              </w:rPr>
              <w:t>點規定解除契約</w:t>
            </w:r>
            <w:r w:rsidRPr="00DE7849">
              <w:rPr>
                <w:sz w:val="24"/>
              </w:rPr>
              <w:t>；</w:t>
            </w:r>
          </w:p>
          <w:p w:rsidR="00A43CD5" w:rsidRDefault="00CF1BC7">
            <w:pPr>
              <w:pStyle w:val="TableParagraph"/>
              <w:numPr>
                <w:ilvl w:val="0"/>
                <w:numId w:val="2"/>
              </w:numPr>
              <w:tabs>
                <w:tab w:val="left" w:pos="359"/>
              </w:tabs>
              <w:spacing w:before="1" w:line="360" w:lineRule="atLeast"/>
              <w:ind w:right="78" w:hanging="255"/>
              <w:jc w:val="both"/>
              <w:rPr>
                <w:sz w:val="24"/>
              </w:rPr>
            </w:pPr>
            <w:proofErr w:type="gramStart"/>
            <w:r>
              <w:rPr>
                <w:spacing w:val="-8"/>
                <w:sz w:val="24"/>
              </w:rPr>
              <w:t>惟</w:t>
            </w:r>
            <w:proofErr w:type="gramEnd"/>
            <w:r>
              <w:rPr>
                <w:spacing w:val="-8"/>
                <w:sz w:val="24"/>
              </w:rPr>
              <w:t>解除契約之一方，須補償他方最多不超過</w:t>
            </w:r>
            <w:r>
              <w:rPr>
                <w:spacing w:val="-15"/>
                <w:sz w:val="24"/>
              </w:rPr>
              <w:t>百分之</w:t>
            </w:r>
            <w:proofErr w:type="gramStart"/>
            <w:r>
              <w:rPr>
                <w:sz w:val="24"/>
              </w:rPr>
              <w:t>5</w:t>
            </w:r>
            <w:proofErr w:type="gramEnd"/>
            <w:r>
              <w:rPr>
                <w:spacing w:val="-9"/>
                <w:sz w:val="24"/>
              </w:rPr>
              <w:t>之旅遊費用。</w:t>
            </w:r>
          </w:p>
        </w:tc>
      </w:tr>
      <w:tr w:rsidR="00A43CD5" w:rsidTr="009B3087">
        <w:trPr>
          <w:trHeight w:val="3042"/>
        </w:trPr>
        <w:tc>
          <w:tcPr>
            <w:tcW w:w="14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03" w:line="295" w:lineRule="auto"/>
              <w:ind w:left="107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國內個別旅遊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line="256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因不可抗力或不可歸責於雙方當事人之事由，致無法履約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CD5" w:rsidRDefault="00CF1BC7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line="256" w:lineRule="auto"/>
              <w:ind w:right="77" w:hanging="255"/>
              <w:jc w:val="both"/>
              <w:rPr>
                <w:b/>
                <w:sz w:val="24"/>
              </w:rPr>
            </w:pPr>
            <w:r>
              <w:rPr>
                <w:spacing w:val="8"/>
                <w:sz w:val="24"/>
              </w:rPr>
              <w:t>如因地震等不可抗力或不可歸責於雙方當</w:t>
            </w:r>
            <w:r>
              <w:rPr>
                <w:spacing w:val="-4"/>
                <w:sz w:val="24"/>
              </w:rPr>
              <w:t>事人之事由，導致旅客無法前往旅遊，或業</w:t>
            </w:r>
            <w:r>
              <w:rPr>
                <w:spacing w:val="-8"/>
                <w:sz w:val="24"/>
              </w:rPr>
              <w:t>者無法提供食宿等服務，而使契約有一部或</w:t>
            </w:r>
            <w:r>
              <w:rPr>
                <w:spacing w:val="9"/>
                <w:sz w:val="24"/>
              </w:rPr>
              <w:t>全部無法履行之情形，</w:t>
            </w:r>
            <w:r>
              <w:rPr>
                <w:b/>
                <w:spacing w:val="7"/>
                <w:sz w:val="24"/>
              </w:rPr>
              <w:t>旅客或旅行業得依</w:t>
            </w:r>
          </w:p>
          <w:p w:rsidR="00A43CD5" w:rsidRDefault="00CF1BC7">
            <w:pPr>
              <w:pStyle w:val="TableParagraph"/>
              <w:spacing w:before="4" w:line="256" w:lineRule="auto"/>
              <w:ind w:left="372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「國內個別旅遊定型化契約書範本」第</w:t>
            </w:r>
            <w:r>
              <w:rPr>
                <w:b/>
                <w:sz w:val="24"/>
              </w:rPr>
              <w:t xml:space="preserve"> 12 </w:t>
            </w:r>
            <w:r>
              <w:rPr>
                <w:b/>
                <w:sz w:val="24"/>
              </w:rPr>
              <w:t>條規定解除契約</w:t>
            </w:r>
            <w:r>
              <w:rPr>
                <w:sz w:val="24"/>
              </w:rPr>
              <w:t>，無須負損害賠償責任；</w:t>
            </w:r>
          </w:p>
          <w:p w:rsidR="00A43CD5" w:rsidRDefault="00CF1BC7" w:rsidP="009B3087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spacing w:before="2" w:line="256" w:lineRule="auto"/>
              <w:ind w:right="78" w:hanging="255"/>
              <w:rPr>
                <w:sz w:val="24"/>
              </w:rPr>
            </w:pPr>
            <w:r>
              <w:rPr>
                <w:spacing w:val="8"/>
                <w:sz w:val="24"/>
              </w:rPr>
              <w:t>旅行業須提出已代繳之行政規費或履行旅</w:t>
            </w:r>
            <w:r>
              <w:rPr>
                <w:spacing w:val="-1"/>
                <w:sz w:val="24"/>
              </w:rPr>
              <w:t>遊契約已支付之全部必要費用單據，核實扣</w:t>
            </w:r>
            <w:r>
              <w:rPr>
                <w:sz w:val="24"/>
              </w:rPr>
              <w:t>除前揭費用後，將餘款退還旅客。</w:t>
            </w:r>
          </w:p>
        </w:tc>
      </w:tr>
      <w:tr w:rsidR="00A43CD5">
        <w:trPr>
          <w:trHeight w:val="1789"/>
        </w:trPr>
        <w:tc>
          <w:tcPr>
            <w:tcW w:w="1411" w:type="dxa"/>
            <w:vMerge/>
            <w:tcBorders>
              <w:top w:val="nil"/>
              <w:right w:val="single" w:sz="4" w:space="0" w:color="000000"/>
            </w:tcBorders>
          </w:tcPr>
          <w:p w:rsidR="00A43CD5" w:rsidRDefault="00A43CD5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" w:line="256" w:lineRule="auto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有事實足認危害安全之虞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</w:tcBorders>
          </w:tcPr>
          <w:p w:rsidR="009B3087" w:rsidRPr="009B3087" w:rsidRDefault="00CF1BC7" w:rsidP="009B3087">
            <w:pPr>
              <w:pStyle w:val="TableParagraph"/>
              <w:tabs>
                <w:tab w:val="left" w:pos="368"/>
              </w:tabs>
              <w:spacing w:line="256" w:lineRule="auto"/>
              <w:ind w:right="77"/>
              <w:jc w:val="both"/>
              <w:rPr>
                <w:spacing w:val="8"/>
                <w:sz w:val="24"/>
              </w:rPr>
            </w:pPr>
            <w:r w:rsidRPr="009B3087">
              <w:rPr>
                <w:spacing w:val="8"/>
                <w:sz w:val="24"/>
              </w:rPr>
              <w:t>1.</w:t>
            </w:r>
            <w:r w:rsidRPr="009B3087">
              <w:rPr>
                <w:spacing w:val="8"/>
                <w:sz w:val="24"/>
              </w:rPr>
              <w:t>如有危害旅客生命、身體、健康、財產安全</w:t>
            </w:r>
            <w:r w:rsidRPr="009B3087">
              <w:rPr>
                <w:spacing w:val="8"/>
                <w:sz w:val="24"/>
              </w:rPr>
              <w:t>之虞，</w:t>
            </w:r>
            <w:r w:rsidRPr="009B3087">
              <w:rPr>
                <w:spacing w:val="8"/>
                <w:sz w:val="24"/>
              </w:rPr>
              <w:t>旅客或旅行業均得依「國內個別旅遊</w:t>
            </w:r>
            <w:r w:rsidRPr="009B3087">
              <w:rPr>
                <w:spacing w:val="8"/>
                <w:sz w:val="24"/>
              </w:rPr>
              <w:t>定型</w:t>
            </w:r>
            <w:r w:rsidRPr="009B3087">
              <w:rPr>
                <w:spacing w:val="8"/>
                <w:sz w:val="24"/>
              </w:rPr>
              <w:t>化契約範本」第</w:t>
            </w:r>
            <w:r w:rsidRPr="009B3087">
              <w:rPr>
                <w:spacing w:val="8"/>
                <w:sz w:val="24"/>
              </w:rPr>
              <w:t>12</w:t>
            </w:r>
            <w:r w:rsidRPr="009B3087">
              <w:rPr>
                <w:spacing w:val="8"/>
                <w:sz w:val="24"/>
              </w:rPr>
              <w:t>條之</w:t>
            </w:r>
            <w:r w:rsidRPr="009B3087">
              <w:rPr>
                <w:spacing w:val="8"/>
                <w:sz w:val="24"/>
              </w:rPr>
              <w:t>1</w:t>
            </w:r>
            <w:r w:rsidRPr="009B3087">
              <w:rPr>
                <w:spacing w:val="8"/>
                <w:sz w:val="24"/>
              </w:rPr>
              <w:t>解除契約</w:t>
            </w:r>
            <w:r w:rsidRPr="009B3087">
              <w:rPr>
                <w:spacing w:val="8"/>
                <w:sz w:val="24"/>
              </w:rPr>
              <w:t>；</w:t>
            </w:r>
          </w:p>
          <w:p w:rsidR="00A43CD5" w:rsidRPr="009B3087" w:rsidRDefault="00CF1BC7" w:rsidP="009B3087">
            <w:pPr>
              <w:pStyle w:val="TableParagraph"/>
              <w:tabs>
                <w:tab w:val="left" w:pos="368"/>
              </w:tabs>
              <w:spacing w:line="256" w:lineRule="auto"/>
              <w:ind w:right="77"/>
              <w:jc w:val="both"/>
              <w:rPr>
                <w:spacing w:val="8"/>
                <w:sz w:val="24"/>
              </w:rPr>
            </w:pPr>
            <w:r w:rsidRPr="009B3087">
              <w:rPr>
                <w:spacing w:val="8"/>
                <w:sz w:val="24"/>
              </w:rPr>
              <w:t>2.</w:t>
            </w:r>
            <w:proofErr w:type="gramStart"/>
            <w:r w:rsidRPr="009B3087">
              <w:rPr>
                <w:spacing w:val="8"/>
                <w:sz w:val="24"/>
              </w:rPr>
              <w:t>惟</w:t>
            </w:r>
            <w:proofErr w:type="gramEnd"/>
            <w:r w:rsidRPr="009B3087">
              <w:rPr>
                <w:spacing w:val="8"/>
                <w:sz w:val="24"/>
              </w:rPr>
              <w:t>解除契約之一方，須補償他方最多不超過</w:t>
            </w:r>
            <w:r w:rsidRPr="009B3087">
              <w:rPr>
                <w:spacing w:val="8"/>
                <w:sz w:val="24"/>
              </w:rPr>
              <w:t>百分之</w:t>
            </w:r>
            <w:proofErr w:type="gramStart"/>
            <w:r w:rsidRPr="009B3087">
              <w:rPr>
                <w:spacing w:val="8"/>
                <w:sz w:val="24"/>
              </w:rPr>
              <w:t>5</w:t>
            </w:r>
            <w:proofErr w:type="gramEnd"/>
            <w:r w:rsidRPr="009B3087">
              <w:rPr>
                <w:spacing w:val="8"/>
                <w:sz w:val="24"/>
              </w:rPr>
              <w:t>之旅遊費用。</w:t>
            </w:r>
          </w:p>
        </w:tc>
      </w:tr>
    </w:tbl>
    <w:p w:rsidR="00A43CD5" w:rsidRDefault="00A43CD5">
      <w:pPr>
        <w:spacing w:line="327" w:lineRule="exact"/>
        <w:rPr>
          <w:sz w:val="24"/>
        </w:rPr>
        <w:sectPr w:rsidR="00A43CD5">
          <w:footerReference w:type="default" r:id="rId7"/>
          <w:type w:val="continuous"/>
          <w:pgSz w:w="11910" w:h="16840"/>
          <w:pgMar w:top="1460" w:right="1680" w:bottom="1340" w:left="1680" w:header="720" w:footer="1156" w:gutter="0"/>
          <w:pgNumType w:start="1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901"/>
        <w:gridCol w:w="4966"/>
      </w:tblGrid>
      <w:tr w:rsidR="00A43CD5">
        <w:trPr>
          <w:trHeight w:val="1802"/>
        </w:trPr>
        <w:tc>
          <w:tcPr>
            <w:tcW w:w="1411" w:type="dxa"/>
            <w:tcBorders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06" w:line="295" w:lineRule="auto"/>
              <w:ind w:left="107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個別旅客訂房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3" w:line="256" w:lineRule="auto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因不可抗力或不可歸責於雙方當事人之事由，致無法履約</w:t>
            </w:r>
          </w:p>
        </w:tc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A43CD5" w:rsidRDefault="00CF1BC7">
            <w:pPr>
              <w:pStyle w:val="TableParagraph"/>
              <w:spacing w:before="13" w:line="256" w:lineRule="auto"/>
              <w:ind w:right="77"/>
              <w:jc w:val="both"/>
              <w:rPr>
                <w:b/>
                <w:sz w:val="24"/>
              </w:rPr>
            </w:pPr>
            <w:r>
              <w:rPr>
                <w:spacing w:val="8"/>
                <w:sz w:val="24"/>
              </w:rPr>
              <w:t>如因地震等不可抗力或其他不可歸責於雙方</w:t>
            </w:r>
            <w:r>
              <w:rPr>
                <w:spacing w:val="-15"/>
                <w:sz w:val="24"/>
              </w:rPr>
              <w:t>當事人之事由，致無法履約者，</w:t>
            </w:r>
            <w:r>
              <w:rPr>
                <w:b/>
                <w:spacing w:val="-17"/>
                <w:sz w:val="24"/>
              </w:rPr>
              <w:t>消費者得依「個</w:t>
            </w:r>
            <w:r>
              <w:rPr>
                <w:b/>
                <w:spacing w:val="-8"/>
                <w:sz w:val="24"/>
              </w:rPr>
              <w:t>別旅客訂房定型化契約應記載事項」第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pacing w:val="-26"/>
                <w:sz w:val="24"/>
              </w:rPr>
              <w:t>點規</w:t>
            </w:r>
            <w:r>
              <w:rPr>
                <w:b/>
                <w:spacing w:val="-9"/>
                <w:sz w:val="24"/>
              </w:rPr>
              <w:t>定，請求旅宿業無息退還已支付全部定金及其</w:t>
            </w:r>
          </w:p>
          <w:p w:rsidR="00A43CD5" w:rsidRDefault="00CF1BC7">
            <w:pPr>
              <w:pStyle w:val="TableParagraph"/>
              <w:spacing w:before="4" w:line="328" w:lineRule="exact"/>
              <w:rPr>
                <w:sz w:val="24"/>
              </w:rPr>
            </w:pPr>
            <w:r>
              <w:rPr>
                <w:b/>
                <w:sz w:val="24"/>
              </w:rPr>
              <w:t>他費用，或協議延期</w:t>
            </w:r>
            <w:r>
              <w:rPr>
                <w:sz w:val="24"/>
              </w:rPr>
              <w:t>。</w:t>
            </w:r>
          </w:p>
        </w:tc>
      </w:tr>
      <w:tr w:rsidR="00A43CD5">
        <w:trPr>
          <w:trHeight w:val="1789"/>
        </w:trPr>
        <w:tc>
          <w:tcPr>
            <w:tcW w:w="14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04" w:line="295" w:lineRule="auto"/>
              <w:ind w:left="107"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小客車租賃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line="256" w:lineRule="auto"/>
              <w:ind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因天災、地變或其他不可歸責雙方當事人之事由，致不能履約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CD5" w:rsidRDefault="00CF1BC7" w:rsidP="000F692D">
            <w:pPr>
              <w:pStyle w:val="TableParagraph"/>
              <w:spacing w:line="256" w:lineRule="auto"/>
              <w:ind w:right="26"/>
              <w:jc w:val="both"/>
              <w:rPr>
                <w:b/>
                <w:sz w:val="24"/>
              </w:rPr>
            </w:pPr>
            <w:r>
              <w:rPr>
                <w:spacing w:val="-8"/>
                <w:sz w:val="24"/>
              </w:rPr>
              <w:t>如有因天災、地變或不可歸責於雙方當事人之</w:t>
            </w:r>
            <w:r>
              <w:rPr>
                <w:spacing w:val="-9"/>
                <w:sz w:val="24"/>
              </w:rPr>
              <w:t>事由，導致無法成行，而有不能履約之情事，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消費者</w:t>
            </w:r>
            <w:r>
              <w:rPr>
                <w:b/>
                <w:spacing w:val="-6"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>承租人</w:t>
            </w:r>
            <w:r>
              <w:rPr>
                <w:b/>
                <w:spacing w:val="-6"/>
                <w:sz w:val="24"/>
              </w:rPr>
              <w:t>)</w:t>
            </w:r>
            <w:r>
              <w:rPr>
                <w:b/>
                <w:spacing w:val="-6"/>
                <w:sz w:val="24"/>
              </w:rPr>
              <w:t>得依「小客車租賃定型化契約</w:t>
            </w:r>
            <w:r>
              <w:rPr>
                <w:b/>
                <w:spacing w:val="-16"/>
                <w:sz w:val="24"/>
              </w:rPr>
              <w:t>應記載事項」第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2"/>
                <w:sz w:val="24"/>
              </w:rPr>
              <w:t>點第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1"/>
                <w:sz w:val="24"/>
              </w:rPr>
              <w:t>項第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4"/>
                <w:sz w:val="24"/>
              </w:rPr>
              <w:t>款規定，請求</w:t>
            </w:r>
            <w:r>
              <w:rPr>
                <w:b/>
                <w:sz w:val="24"/>
              </w:rPr>
              <w:t>出租業者返還全部定金。</w:t>
            </w:r>
          </w:p>
        </w:tc>
      </w:tr>
      <w:tr w:rsidR="00A43CD5">
        <w:trPr>
          <w:trHeight w:val="1427"/>
        </w:trPr>
        <w:tc>
          <w:tcPr>
            <w:tcW w:w="1411" w:type="dxa"/>
            <w:vMerge/>
            <w:tcBorders>
              <w:top w:val="nil"/>
              <w:right w:val="single" w:sz="4" w:space="0" w:color="000000"/>
            </w:tcBorders>
          </w:tcPr>
          <w:p w:rsidR="00A43CD5" w:rsidRDefault="00A43CD5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3CD5" w:rsidRDefault="00CF1BC7">
            <w:pPr>
              <w:pStyle w:val="TableParagraph"/>
              <w:spacing w:before="1" w:line="256" w:lineRule="auto"/>
              <w:ind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因不可歸責於消費者之事由，致不能依約定時間</w:t>
            </w:r>
          </w:p>
          <w:p w:rsidR="00A43CD5" w:rsidRDefault="00CF1BC7">
            <w:pPr>
              <w:pStyle w:val="TableParagraph"/>
              <w:spacing w:before="4" w:line="32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交還車輛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</w:tcBorders>
          </w:tcPr>
          <w:p w:rsidR="00A43CD5" w:rsidRDefault="00CF1BC7" w:rsidP="000F692D">
            <w:pPr>
              <w:pStyle w:val="TableParagraph"/>
              <w:spacing w:before="1" w:line="256" w:lineRule="auto"/>
              <w:ind w:right="77"/>
              <w:jc w:val="both"/>
              <w:rPr>
                <w:b/>
                <w:sz w:val="24"/>
              </w:rPr>
            </w:pPr>
            <w:r>
              <w:rPr>
                <w:spacing w:val="8"/>
                <w:sz w:val="24"/>
              </w:rPr>
              <w:t>如租賃期間有不可歸責於消費者</w:t>
            </w:r>
            <w:r>
              <w:rPr>
                <w:spacing w:val="8"/>
                <w:sz w:val="24"/>
              </w:rPr>
              <w:t>(</w:t>
            </w:r>
            <w:r>
              <w:rPr>
                <w:spacing w:val="8"/>
                <w:sz w:val="24"/>
              </w:rPr>
              <w:t>承租人</w:t>
            </w:r>
            <w:r>
              <w:rPr>
                <w:spacing w:val="8"/>
                <w:sz w:val="24"/>
              </w:rPr>
              <w:t>)</w:t>
            </w:r>
            <w:r>
              <w:rPr>
                <w:spacing w:val="8"/>
                <w:sz w:val="24"/>
              </w:rPr>
              <w:t>之</w:t>
            </w:r>
            <w:r>
              <w:rPr>
                <w:spacing w:val="-21"/>
                <w:sz w:val="24"/>
              </w:rPr>
              <w:t>事由，致其不能依約定時間交還車輛者，依</w:t>
            </w:r>
            <w:r>
              <w:rPr>
                <w:b/>
                <w:spacing w:val="-7"/>
                <w:sz w:val="24"/>
              </w:rPr>
              <w:t>「小</w:t>
            </w:r>
            <w:r>
              <w:rPr>
                <w:b/>
                <w:spacing w:val="-4"/>
                <w:sz w:val="24"/>
              </w:rPr>
              <w:t>客車租賃定型化契約應記載事項」第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31"/>
                <w:sz w:val="24"/>
              </w:rPr>
              <w:t>點第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2</w:t>
            </w:r>
            <w:bookmarkStart w:id="0" w:name="_GoBack"/>
            <w:bookmarkEnd w:id="0"/>
            <w:r>
              <w:rPr>
                <w:b/>
                <w:w w:val="95"/>
                <w:sz w:val="24"/>
              </w:rPr>
              <w:t>項規定，出租業者不得加收逾時還車之費用。</w:t>
            </w:r>
          </w:p>
        </w:tc>
      </w:tr>
    </w:tbl>
    <w:p w:rsidR="00CF1BC7" w:rsidRDefault="00CF1BC7"/>
    <w:sectPr w:rsidR="00CF1BC7">
      <w:pgSz w:w="11910" w:h="16840"/>
      <w:pgMar w:top="1420" w:right="1680" w:bottom="1340" w:left="1680" w:header="0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BC7" w:rsidRDefault="00CF1BC7">
      <w:r>
        <w:separator/>
      </w:r>
    </w:p>
  </w:endnote>
  <w:endnote w:type="continuationSeparator" w:id="0">
    <w:p w:rsidR="00CF1BC7" w:rsidRDefault="00CF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D5" w:rsidRDefault="00CF1BC7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9.1pt;width:11.05pt;height:12pt;z-index:-251658752;mso-position-horizontal-relative:page;mso-position-vertical-relative:page" filled="f" stroked="f">
          <v:textbox inset="0,0,0,0">
            <w:txbxContent>
              <w:p w:rsidR="00A43CD5" w:rsidRDefault="00CF1BC7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BC7" w:rsidRDefault="00CF1BC7">
      <w:r>
        <w:separator/>
      </w:r>
    </w:p>
  </w:footnote>
  <w:footnote w:type="continuationSeparator" w:id="0">
    <w:p w:rsidR="00CF1BC7" w:rsidRDefault="00CF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5F8"/>
    <w:multiLevelType w:val="hybridMultilevel"/>
    <w:tmpl w:val="03DA0410"/>
    <w:lvl w:ilvl="0" w:tplc="16E240C6">
      <w:start w:val="1"/>
      <w:numFmt w:val="decimal"/>
      <w:lvlText w:val="%1."/>
      <w:lvlJc w:val="left"/>
      <w:pPr>
        <w:ind w:left="372" w:hanging="241"/>
        <w:jc w:val="left"/>
      </w:pPr>
      <w:rPr>
        <w:rFonts w:ascii="標楷體" w:eastAsia="標楷體" w:hAnsi="標楷體" w:cs="標楷體" w:hint="default"/>
        <w:spacing w:val="-37"/>
        <w:w w:val="99"/>
        <w:sz w:val="22"/>
        <w:szCs w:val="22"/>
        <w:lang w:val="zh-TW" w:eastAsia="zh-TW" w:bidi="zh-TW"/>
      </w:rPr>
    </w:lvl>
    <w:lvl w:ilvl="1" w:tplc="7D7EAE56">
      <w:numFmt w:val="bullet"/>
      <w:lvlText w:val="•"/>
      <w:lvlJc w:val="left"/>
      <w:pPr>
        <w:ind w:left="836" w:hanging="241"/>
      </w:pPr>
      <w:rPr>
        <w:rFonts w:hint="default"/>
        <w:lang w:val="zh-TW" w:eastAsia="zh-TW" w:bidi="zh-TW"/>
      </w:rPr>
    </w:lvl>
    <w:lvl w:ilvl="2" w:tplc="8F24E366">
      <w:numFmt w:val="bullet"/>
      <w:lvlText w:val="•"/>
      <w:lvlJc w:val="left"/>
      <w:pPr>
        <w:ind w:left="1293" w:hanging="241"/>
      </w:pPr>
      <w:rPr>
        <w:rFonts w:hint="default"/>
        <w:lang w:val="zh-TW" w:eastAsia="zh-TW" w:bidi="zh-TW"/>
      </w:rPr>
    </w:lvl>
    <w:lvl w:ilvl="3" w:tplc="5D304E52">
      <w:numFmt w:val="bullet"/>
      <w:lvlText w:val="•"/>
      <w:lvlJc w:val="left"/>
      <w:pPr>
        <w:ind w:left="1749" w:hanging="241"/>
      </w:pPr>
      <w:rPr>
        <w:rFonts w:hint="default"/>
        <w:lang w:val="zh-TW" w:eastAsia="zh-TW" w:bidi="zh-TW"/>
      </w:rPr>
    </w:lvl>
    <w:lvl w:ilvl="4" w:tplc="F3EE9640">
      <w:numFmt w:val="bullet"/>
      <w:lvlText w:val="•"/>
      <w:lvlJc w:val="left"/>
      <w:pPr>
        <w:ind w:left="2206" w:hanging="241"/>
      </w:pPr>
      <w:rPr>
        <w:rFonts w:hint="default"/>
        <w:lang w:val="zh-TW" w:eastAsia="zh-TW" w:bidi="zh-TW"/>
      </w:rPr>
    </w:lvl>
    <w:lvl w:ilvl="5" w:tplc="AEC2DC92">
      <w:numFmt w:val="bullet"/>
      <w:lvlText w:val="•"/>
      <w:lvlJc w:val="left"/>
      <w:pPr>
        <w:ind w:left="2663" w:hanging="241"/>
      </w:pPr>
      <w:rPr>
        <w:rFonts w:hint="default"/>
        <w:lang w:val="zh-TW" w:eastAsia="zh-TW" w:bidi="zh-TW"/>
      </w:rPr>
    </w:lvl>
    <w:lvl w:ilvl="6" w:tplc="5DF87586">
      <w:numFmt w:val="bullet"/>
      <w:lvlText w:val="•"/>
      <w:lvlJc w:val="left"/>
      <w:pPr>
        <w:ind w:left="3119" w:hanging="241"/>
      </w:pPr>
      <w:rPr>
        <w:rFonts w:hint="default"/>
        <w:lang w:val="zh-TW" w:eastAsia="zh-TW" w:bidi="zh-TW"/>
      </w:rPr>
    </w:lvl>
    <w:lvl w:ilvl="7" w:tplc="F02EB00E">
      <w:numFmt w:val="bullet"/>
      <w:lvlText w:val="•"/>
      <w:lvlJc w:val="left"/>
      <w:pPr>
        <w:ind w:left="3576" w:hanging="241"/>
      </w:pPr>
      <w:rPr>
        <w:rFonts w:hint="default"/>
        <w:lang w:val="zh-TW" w:eastAsia="zh-TW" w:bidi="zh-TW"/>
      </w:rPr>
    </w:lvl>
    <w:lvl w:ilvl="8" w:tplc="8F9833E8">
      <w:numFmt w:val="bullet"/>
      <w:lvlText w:val="•"/>
      <w:lvlJc w:val="left"/>
      <w:pPr>
        <w:ind w:left="4032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6329579B"/>
    <w:multiLevelType w:val="hybridMultilevel"/>
    <w:tmpl w:val="50C64BCE"/>
    <w:lvl w:ilvl="0" w:tplc="98662CF4">
      <w:start w:val="1"/>
      <w:numFmt w:val="decimal"/>
      <w:lvlText w:val="%1."/>
      <w:lvlJc w:val="left"/>
      <w:pPr>
        <w:ind w:left="372" w:hanging="250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14848290">
      <w:numFmt w:val="bullet"/>
      <w:lvlText w:val="•"/>
      <w:lvlJc w:val="left"/>
      <w:pPr>
        <w:ind w:left="836" w:hanging="250"/>
      </w:pPr>
      <w:rPr>
        <w:rFonts w:hint="default"/>
        <w:lang w:val="zh-TW" w:eastAsia="zh-TW" w:bidi="zh-TW"/>
      </w:rPr>
    </w:lvl>
    <w:lvl w:ilvl="2" w:tplc="4AE484D4">
      <w:numFmt w:val="bullet"/>
      <w:lvlText w:val="•"/>
      <w:lvlJc w:val="left"/>
      <w:pPr>
        <w:ind w:left="1293" w:hanging="250"/>
      </w:pPr>
      <w:rPr>
        <w:rFonts w:hint="default"/>
        <w:lang w:val="zh-TW" w:eastAsia="zh-TW" w:bidi="zh-TW"/>
      </w:rPr>
    </w:lvl>
    <w:lvl w:ilvl="3" w:tplc="5C905D2E">
      <w:numFmt w:val="bullet"/>
      <w:lvlText w:val="•"/>
      <w:lvlJc w:val="left"/>
      <w:pPr>
        <w:ind w:left="1749" w:hanging="250"/>
      </w:pPr>
      <w:rPr>
        <w:rFonts w:hint="default"/>
        <w:lang w:val="zh-TW" w:eastAsia="zh-TW" w:bidi="zh-TW"/>
      </w:rPr>
    </w:lvl>
    <w:lvl w:ilvl="4" w:tplc="0BE46F14">
      <w:numFmt w:val="bullet"/>
      <w:lvlText w:val="•"/>
      <w:lvlJc w:val="left"/>
      <w:pPr>
        <w:ind w:left="2206" w:hanging="250"/>
      </w:pPr>
      <w:rPr>
        <w:rFonts w:hint="default"/>
        <w:lang w:val="zh-TW" w:eastAsia="zh-TW" w:bidi="zh-TW"/>
      </w:rPr>
    </w:lvl>
    <w:lvl w:ilvl="5" w:tplc="CEA4E8B6">
      <w:numFmt w:val="bullet"/>
      <w:lvlText w:val="•"/>
      <w:lvlJc w:val="left"/>
      <w:pPr>
        <w:ind w:left="2663" w:hanging="250"/>
      </w:pPr>
      <w:rPr>
        <w:rFonts w:hint="default"/>
        <w:lang w:val="zh-TW" w:eastAsia="zh-TW" w:bidi="zh-TW"/>
      </w:rPr>
    </w:lvl>
    <w:lvl w:ilvl="6" w:tplc="2F02E11A">
      <w:numFmt w:val="bullet"/>
      <w:lvlText w:val="•"/>
      <w:lvlJc w:val="left"/>
      <w:pPr>
        <w:ind w:left="3119" w:hanging="250"/>
      </w:pPr>
      <w:rPr>
        <w:rFonts w:hint="default"/>
        <w:lang w:val="zh-TW" w:eastAsia="zh-TW" w:bidi="zh-TW"/>
      </w:rPr>
    </w:lvl>
    <w:lvl w:ilvl="7" w:tplc="61DA4932">
      <w:numFmt w:val="bullet"/>
      <w:lvlText w:val="•"/>
      <w:lvlJc w:val="left"/>
      <w:pPr>
        <w:ind w:left="3576" w:hanging="250"/>
      </w:pPr>
      <w:rPr>
        <w:rFonts w:hint="default"/>
        <w:lang w:val="zh-TW" w:eastAsia="zh-TW" w:bidi="zh-TW"/>
      </w:rPr>
    </w:lvl>
    <w:lvl w:ilvl="8" w:tplc="7EBECA3E">
      <w:numFmt w:val="bullet"/>
      <w:lvlText w:val="•"/>
      <w:lvlJc w:val="left"/>
      <w:pPr>
        <w:ind w:left="4032" w:hanging="250"/>
      </w:pPr>
      <w:rPr>
        <w:rFonts w:hint="default"/>
        <w:lang w:val="zh-TW" w:eastAsia="zh-TW" w:bidi="zh-TW"/>
      </w:rPr>
    </w:lvl>
  </w:abstractNum>
  <w:abstractNum w:abstractNumId="2" w15:restartNumberingAfterBreak="0">
    <w:nsid w:val="738A4881"/>
    <w:multiLevelType w:val="hybridMultilevel"/>
    <w:tmpl w:val="7F5C72FC"/>
    <w:lvl w:ilvl="0" w:tplc="971487AA">
      <w:start w:val="1"/>
      <w:numFmt w:val="decimal"/>
      <w:lvlText w:val="%1."/>
      <w:lvlJc w:val="left"/>
      <w:pPr>
        <w:ind w:left="372" w:hanging="250"/>
        <w:jc w:val="left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03E4BCB2">
      <w:numFmt w:val="bullet"/>
      <w:lvlText w:val="•"/>
      <w:lvlJc w:val="left"/>
      <w:pPr>
        <w:ind w:left="836" w:hanging="250"/>
      </w:pPr>
      <w:rPr>
        <w:rFonts w:hint="default"/>
        <w:lang w:val="zh-TW" w:eastAsia="zh-TW" w:bidi="zh-TW"/>
      </w:rPr>
    </w:lvl>
    <w:lvl w:ilvl="2" w:tplc="9EE43A5E">
      <w:numFmt w:val="bullet"/>
      <w:lvlText w:val="•"/>
      <w:lvlJc w:val="left"/>
      <w:pPr>
        <w:ind w:left="1293" w:hanging="250"/>
      </w:pPr>
      <w:rPr>
        <w:rFonts w:hint="default"/>
        <w:lang w:val="zh-TW" w:eastAsia="zh-TW" w:bidi="zh-TW"/>
      </w:rPr>
    </w:lvl>
    <w:lvl w:ilvl="3" w:tplc="7AB84E02">
      <w:numFmt w:val="bullet"/>
      <w:lvlText w:val="•"/>
      <w:lvlJc w:val="left"/>
      <w:pPr>
        <w:ind w:left="1749" w:hanging="250"/>
      </w:pPr>
      <w:rPr>
        <w:rFonts w:hint="default"/>
        <w:lang w:val="zh-TW" w:eastAsia="zh-TW" w:bidi="zh-TW"/>
      </w:rPr>
    </w:lvl>
    <w:lvl w:ilvl="4" w:tplc="03F64080">
      <w:numFmt w:val="bullet"/>
      <w:lvlText w:val="•"/>
      <w:lvlJc w:val="left"/>
      <w:pPr>
        <w:ind w:left="2206" w:hanging="250"/>
      </w:pPr>
      <w:rPr>
        <w:rFonts w:hint="default"/>
        <w:lang w:val="zh-TW" w:eastAsia="zh-TW" w:bidi="zh-TW"/>
      </w:rPr>
    </w:lvl>
    <w:lvl w:ilvl="5" w:tplc="B978CD3A">
      <w:numFmt w:val="bullet"/>
      <w:lvlText w:val="•"/>
      <w:lvlJc w:val="left"/>
      <w:pPr>
        <w:ind w:left="2663" w:hanging="250"/>
      </w:pPr>
      <w:rPr>
        <w:rFonts w:hint="default"/>
        <w:lang w:val="zh-TW" w:eastAsia="zh-TW" w:bidi="zh-TW"/>
      </w:rPr>
    </w:lvl>
    <w:lvl w:ilvl="6" w:tplc="CAA0E8F4">
      <w:numFmt w:val="bullet"/>
      <w:lvlText w:val="•"/>
      <w:lvlJc w:val="left"/>
      <w:pPr>
        <w:ind w:left="3119" w:hanging="250"/>
      </w:pPr>
      <w:rPr>
        <w:rFonts w:hint="default"/>
        <w:lang w:val="zh-TW" w:eastAsia="zh-TW" w:bidi="zh-TW"/>
      </w:rPr>
    </w:lvl>
    <w:lvl w:ilvl="7" w:tplc="6E9CCAB2">
      <w:numFmt w:val="bullet"/>
      <w:lvlText w:val="•"/>
      <w:lvlJc w:val="left"/>
      <w:pPr>
        <w:ind w:left="3576" w:hanging="250"/>
      </w:pPr>
      <w:rPr>
        <w:rFonts w:hint="default"/>
        <w:lang w:val="zh-TW" w:eastAsia="zh-TW" w:bidi="zh-TW"/>
      </w:rPr>
    </w:lvl>
    <w:lvl w:ilvl="8" w:tplc="A7144CB6">
      <w:numFmt w:val="bullet"/>
      <w:lvlText w:val="•"/>
      <w:lvlJc w:val="left"/>
      <w:pPr>
        <w:ind w:left="4032" w:hanging="25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CD5"/>
    <w:rsid w:val="000F692D"/>
    <w:rsid w:val="009B3087"/>
    <w:rsid w:val="00A43CD5"/>
    <w:rsid w:val="00CF1BC7"/>
    <w:rsid w:val="00D3268C"/>
    <w:rsid w:val="00D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6115A"/>
  <w15:docId w15:val="{9E8F3A44-E72F-443F-BE79-EF77FFCB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117"/>
    </w:pPr>
  </w:style>
  <w:style w:type="paragraph" w:styleId="a5">
    <w:name w:val="header"/>
    <w:basedOn w:val="a"/>
    <w:link w:val="a6"/>
    <w:uiPriority w:val="99"/>
    <w:unhideWhenUsed/>
    <w:rsid w:val="00D3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68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32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68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鍾瑞蘭</dc:creator>
  <cp:lastModifiedBy>烽豪內業</cp:lastModifiedBy>
  <cp:revision>2</cp:revision>
  <dcterms:created xsi:type="dcterms:W3CDTF">2024-04-08T03:51:00Z</dcterms:created>
  <dcterms:modified xsi:type="dcterms:W3CDTF">2024-04-08T03:56:00Z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