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BF" w:rsidRPr="002C281A" w:rsidRDefault="00F253BF" w:rsidP="001C6166">
      <w:pPr>
        <w:spacing w:beforeLines="100" w:before="360" w:afterLines="50" w:after="180" w:line="340" w:lineRule="exact"/>
        <w:jc w:val="center"/>
        <w:rPr>
          <w:rFonts w:ascii="標楷體" w:eastAsia="標楷體" w:hAnsi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:rsidR="00F253BF" w:rsidRPr="002C281A" w:rsidRDefault="001C6166" w:rsidP="001C6166">
      <w:pPr>
        <w:spacing w:beforeLines="100" w:before="360" w:afterLines="200" w:after="720" w:line="340" w:lineRule="exact"/>
        <w:jc w:val="right"/>
        <w:rPr>
          <w:rFonts w:ascii="SimSun" w:eastAsia="SimSun" w:hAnsi="SimSun"/>
          <w:spacing w:val="-2"/>
          <w:sz w:val="28"/>
          <w:szCs w:val="20"/>
        </w:rPr>
      </w:pPr>
      <w:r w:rsidRPr="002C281A">
        <w:rPr>
          <w:rFonts w:ascii="SimSun" w:eastAsia="SimSun" w:hAnsi="SimSu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8229" wp14:editId="02932EC6">
                <wp:simplePos x="0" y="0"/>
                <wp:positionH relativeFrom="margin">
                  <wp:posOffset>54865</wp:posOffset>
                </wp:positionH>
                <wp:positionV relativeFrom="paragraph">
                  <wp:posOffset>549453</wp:posOffset>
                </wp:positionV>
                <wp:extent cx="6656502" cy="28905"/>
                <wp:effectExtent l="0" t="19050" r="4953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502" cy="2890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0649A"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43.25pt" to="52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Z0OgIAAEIEAAAOAAAAZHJzL2Uyb0RvYy54bWysU82O0zAQviPxDpbv3SQlLW3UdIWalssC&#10;lXZ5ANd2GgvHtmy3aYV4BR6AlbjxBkgceB9WvAVj90dbuCBEDs7Ynvn8zcw3k+tdK9GWWye0KnF2&#10;lWLEFdVMqHWJ394teiOMnCeKEakVL/GeO3w9ffpk0pmC93WjJeMWAYhyRWdK3HhviiRxtOEtcVfa&#10;cAWXtbYt8bC164RZ0gF6K5N+mg6TTltmrKbcOTitDpd4GvHrmlP/pq4d90iWGLj5uNq4rsKaTCek&#10;WFtiGkGPNMg/sGiJUPDoGaoinqCNFX9AtYJa7XTtr6huE13XgvKYA2STpb9lc9sQw2MuUBxnzmVy&#10;/w+Wvt4uLRIMepdjpEgLPXq4//rw7dOPj19+fv+M4Bhq1BlXgOtMLW3Iku7UrbnR9J1DSs8aotY8&#10;cr3bG4jPQkRyERI2zsBLq+6VZuBDNl7Hgu1q2wZIKAXaxb7sz33hO48oHA6Hg+Eg7WNE4a4/GqeD&#10;+AIpTsHGOv+S6xYFo8RSqFA2UpDtjfOBDClOLuFY6YWQMrZeKtSVeJCOUlAHbQ0Ugq1kDHZaChYc&#10;Q4iz69VMWrQlQUjxO3K4cLN6o1gEbjhh86PtiZAHG4hIFfAgNaB2tA5KeT9Ox/PRfJT38v5w3svT&#10;quq9WMzy3nCRPR9Uz6rZrMo+BGpZXjSCMa4Cu5Nqs/zvVHGcn4Pezro9lyS5RI+1A7KnfyQdexva&#10;eRDGSrP90p56DkKNzsehCpPweA/249Gf/gIAAP//AwBQSwMEFAAGAAgAAAAhADcJKM3dAAAACAEA&#10;AA8AAABkcnMvZG93bnJldi54bWxMj0FLAzEQhe+C/yGM4M1mt9ClXTdbakFBPIht8TxNYrK6mSxJ&#10;2q7/3uzJnh7De7z3TbMeXc/OOsTOk4ByVgDTJL3qyAg47J8flsBiQlLYe9ICfnWEdXt702Ct/IU+&#10;9HmXDMslFGsUYFMaas6jtNphnPlBU/a+fHCY8hkMVwEvudz1fF4UFXfYUV6wOOit1fJnd3ICtk/z&#10;zR7l67s/9PZbkvl8M+FFiPu7cfMILOkx/Ydhws/o0Gamoz+RiqwXsKxycJIFsMkuFtUK2FHAqiyB&#10;tw2/fqD9AwAA//8DAFBLAQItABQABgAIAAAAIQC2gziS/gAAAOEBAAATAAAAAAAAAAAAAAAAAAAA&#10;AABbQ29udGVudF9UeXBlc10ueG1sUEsBAi0AFAAGAAgAAAAhADj9If/WAAAAlAEAAAsAAAAAAAAA&#10;AAAAAAAALwEAAF9yZWxzLy5yZWxzUEsBAi0AFAAGAAgAAAAhAN8Q1nQ6AgAAQgQAAA4AAAAAAAAA&#10;AAAAAAAALgIAAGRycy9lMm9Eb2MueG1sUEsBAi0AFAAGAAgAAAAhADcJKM3dAAAACAEAAA8AAAAA&#10;AAAAAAAAAAAAlAQAAGRycy9kb3ducmV2LnhtbFBLBQYAAAAABAAEAPMAAACeBQAAAAA=&#10;" strokeweight="4pt">
                <v:stroke linestyle="thinThin"/>
                <w10:wrap anchorx="margin"/>
              </v:line>
            </w:pict>
          </mc:Fallback>
        </mc:AlternateConten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="00F253BF" w:rsidRPr="00190579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>
        <w:rPr>
          <w:rFonts w:ascii="標楷體" w:eastAsia="標楷體" w:hAnsi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 w:rsidRPr="00190579">
        <w:rPr>
          <w:rFonts w:ascii="標楷體" w:eastAsia="標楷體" w:hAnsi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F253BF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商業登記家數及資本額</w:t>
      </w:r>
      <w:r w:rsidR="00F253BF" w:rsidRPr="002C281A">
        <w:rPr>
          <w:rFonts w:ascii="SimSun" w:eastAsia="SimSun" w:hAnsi="SimSun" w:hint="eastAsia"/>
          <w:spacing w:val="-2"/>
          <w:sz w:val="28"/>
          <w:szCs w:val="20"/>
        </w:rPr>
        <w:t xml:space="preserve"> </w:t>
      </w:r>
      <w:r w:rsidR="00F253BF">
        <w:rPr>
          <w:rFonts w:asciiTheme="minorEastAsia" w:hAnsiTheme="minorEastAsia" w:hint="eastAsia"/>
          <w:spacing w:val="-2"/>
          <w:sz w:val="28"/>
          <w:szCs w:val="20"/>
        </w:rPr>
        <w:t xml:space="preserve"> </w:t>
      </w:r>
      <w:r w:rsidR="00F253BF" w:rsidRPr="002C281A">
        <w:rPr>
          <w:rFonts w:ascii="SimSun" w:eastAsia="SimSun" w:hAnsi="SimSun"/>
          <w:spacing w:val="-2"/>
          <w:sz w:val="28"/>
          <w:szCs w:val="20"/>
        </w:rPr>
        <w:t xml:space="preserve">  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11</w:t>
      </w:r>
      <w:r w:rsidR="004E6822">
        <w:rPr>
          <w:rFonts w:ascii="標楷體" w:eastAsia="標楷體" w:hAnsi="標楷體"/>
          <w:spacing w:val="-2"/>
          <w:sz w:val="28"/>
          <w:szCs w:val="20"/>
        </w:rPr>
        <w:t>1</w:t>
      </w:r>
      <w:bookmarkStart w:id="0" w:name="_GoBack"/>
      <w:bookmarkEnd w:id="0"/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-0</w:t>
      </w:r>
      <w:r w:rsidR="00F253BF">
        <w:rPr>
          <w:rFonts w:ascii="標楷體" w:eastAsia="標楷體" w:hAnsi="標楷體"/>
          <w:spacing w:val="-2"/>
          <w:sz w:val="28"/>
          <w:szCs w:val="20"/>
        </w:rPr>
        <w:t>5</w:t>
      </w:r>
    </w:p>
    <w:p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一、本縣歷年商業登記現有家數及資本額</w:t>
      </w:r>
    </w:p>
    <w:p w:rsidR="000663AE" w:rsidRPr="001C6166" w:rsidRDefault="000663AE" w:rsidP="005215CA">
      <w:pPr>
        <w:spacing w:line="640" w:lineRule="exact"/>
        <w:ind w:leftChars="230" w:left="552"/>
        <w:rPr>
          <w:rFonts w:ascii="標楷體" w:eastAsia="標楷體" w:hAnsi="標楷體" w:cs="DFKaiShu-SB-Estd-BF"/>
          <w:kern w:val="0"/>
          <w:sz w:val="32"/>
          <w:szCs w:val="32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本縣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年底商業登記家數共</w:t>
      </w:r>
      <w:r w:rsidR="00490612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7</w:t>
      </w:r>
      <w:r w:rsidR="00625E01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2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,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10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9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年底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52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家增加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</w:t>
      </w:r>
      <w:r w:rsidR="00625E01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(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2.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10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，資本額為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,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244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8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仟餘元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,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10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9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</w:t>
      </w:r>
      <w:r w:rsidR="00A252DD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252DD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4,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57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4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仟餘元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增加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,</w:t>
      </w:r>
      <w:r w:rsidR="00625E01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4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87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4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仟餘元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(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7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.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16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。相較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="00A12D2C" w:rsidRPr="001C6166">
        <w:rPr>
          <w:rFonts w:ascii="標楷體" w:eastAsia="標楷體" w:hAnsi="標楷體" w:cs="DFKaiShu-SB-Estd-BF"/>
          <w:kern w:val="0"/>
          <w:sz w:val="32"/>
          <w:szCs w:val="32"/>
        </w:rPr>
        <w:t>6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年底的</w:t>
      </w:r>
      <w:r w:rsidR="00735CFE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8</w:t>
      </w:r>
      <w:r w:rsidR="00A12D2C" w:rsidRPr="001C6166">
        <w:rPr>
          <w:rFonts w:ascii="標楷體" w:eastAsia="標楷體" w:hAnsi="標楷體" w:cs="DFKaiShu-SB-Estd-BF"/>
          <w:kern w:val="0"/>
          <w:sz w:val="32"/>
          <w:szCs w:val="32"/>
        </w:rPr>
        <w:t>71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家及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4</w:t>
      </w:r>
      <w:r w:rsidR="00735CFE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,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370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6F1BC1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5</w:t>
      </w:r>
      <w:r w:rsidR="00871183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仟</w:t>
      </w:r>
      <w:r w:rsidR="00625E01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  <w:lang w:eastAsia="zh-HK"/>
        </w:rPr>
        <w:t>餘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元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,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則增加</w:t>
      </w:r>
      <w:r w:rsidR="00871183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871183" w:rsidRPr="001C6166">
        <w:rPr>
          <w:rFonts w:ascii="標楷體" w:eastAsia="標楷體" w:hAnsi="標楷體" w:cs="DFKaiShu-SB-Estd-BF"/>
          <w:kern w:val="0"/>
          <w:sz w:val="32"/>
          <w:szCs w:val="32"/>
        </w:rPr>
        <w:t>01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A252DD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6F1BC1"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A252DD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.</w:t>
      </w:r>
      <w:r w:rsidR="00625E01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="006F1BC1" w:rsidRPr="001C6166">
        <w:rPr>
          <w:rFonts w:ascii="標楷體" w:eastAsia="標楷體" w:hAnsi="標楷體" w:cs="DFKaiShu-SB-Estd-BF"/>
          <w:kern w:val="0"/>
          <w:sz w:val="32"/>
          <w:szCs w:val="32"/>
        </w:rPr>
        <w:t>0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="00735CFE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2,</w:t>
      </w:r>
      <w:r w:rsidR="00625E01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8</w:t>
      </w:r>
      <w:r w:rsidR="006F1BC1" w:rsidRPr="001C6166">
        <w:rPr>
          <w:rFonts w:ascii="標楷體" w:eastAsia="標楷體" w:hAnsi="標楷體" w:cs="DFKaiShu-SB-Estd-BF"/>
          <w:kern w:val="0"/>
          <w:sz w:val="32"/>
          <w:szCs w:val="32"/>
        </w:rPr>
        <w:t>74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6F1BC1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="00322F97" w:rsidRPr="001C6166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仟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餘元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6F1BC1" w:rsidRPr="001C6166">
        <w:rPr>
          <w:rFonts w:ascii="標楷體" w:eastAsia="標楷體" w:hAnsi="標楷體" w:cs="DFKaiShu-SB-Estd-BF"/>
          <w:kern w:val="0"/>
          <w:sz w:val="32"/>
          <w:szCs w:val="32"/>
        </w:rPr>
        <w:t>8</w:t>
      </w:r>
      <w:r w:rsidR="00DF61BE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.</w:t>
      </w:r>
      <w:r w:rsidR="006F1BC1" w:rsidRPr="001C6166">
        <w:rPr>
          <w:rFonts w:ascii="標楷體" w:eastAsia="標楷體" w:hAnsi="標楷體" w:cs="DFKaiShu-SB-Estd-BF"/>
          <w:kern w:val="0"/>
          <w:sz w:val="32"/>
          <w:szCs w:val="32"/>
        </w:rPr>
        <w:t>36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。近五年資料詳如表一、圖一。</w:t>
      </w:r>
    </w:p>
    <w:p w:rsidR="000663AE" w:rsidRPr="005215CA" w:rsidRDefault="000663AE" w:rsidP="005215CA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8"/>
          <w:szCs w:val="26"/>
        </w:rPr>
      </w:pP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表一</w:t>
      </w:r>
      <w:r w:rsidRPr="00F63832">
        <w:rPr>
          <w:rFonts w:ascii="標楷體" w:eastAsia="標楷體" w:hAnsi="標楷體" w:cs="F10,Bold"/>
          <w:b/>
          <w:bCs/>
          <w:kern w:val="0"/>
          <w:sz w:val="28"/>
          <w:szCs w:val="26"/>
        </w:rPr>
        <w:t xml:space="preserve"> </w:t>
      </w: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連江縣商業登記現有家數及資本額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05"/>
        <w:gridCol w:w="1106"/>
        <w:gridCol w:w="1105"/>
        <w:gridCol w:w="1106"/>
        <w:gridCol w:w="1106"/>
        <w:gridCol w:w="957"/>
        <w:gridCol w:w="957"/>
        <w:gridCol w:w="957"/>
        <w:gridCol w:w="957"/>
      </w:tblGrid>
      <w:tr w:rsidR="00322F97" w:rsidRPr="005215CA" w:rsidTr="005215CA">
        <w:trPr>
          <w:trHeight w:val="330"/>
          <w:jc w:val="center"/>
        </w:trPr>
        <w:tc>
          <w:tcPr>
            <w:tcW w:w="1271" w:type="dxa"/>
            <w:vMerge w:val="restart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(12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月底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6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7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8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9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0年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9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6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322F97" w:rsidRPr="005215CA" w:rsidTr="00822BBF">
        <w:trPr>
          <w:trHeight w:val="345"/>
          <w:jc w:val="center"/>
        </w:trPr>
        <w:tc>
          <w:tcPr>
            <w:tcW w:w="1271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14" w:type="dxa"/>
            <w:gridSpan w:val="2"/>
            <w:noWrap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322F97" w:rsidRPr="005215CA" w:rsidTr="002D58D6">
        <w:trPr>
          <w:trHeight w:val="571"/>
          <w:jc w:val="center"/>
        </w:trPr>
        <w:tc>
          <w:tcPr>
            <w:tcW w:w="1271" w:type="dxa"/>
            <w:noWrap/>
            <w:vAlign w:val="center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71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871183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906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31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52</w:t>
            </w:r>
          </w:p>
        </w:tc>
        <w:tc>
          <w:tcPr>
            <w:tcW w:w="1106" w:type="dxa"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7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0C67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0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0C67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2.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0C6762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>
              <w:rPr>
                <w:rFonts w:ascii="標楷體" w:eastAsia="標楷體" w:hAnsi="標楷體" w:cs="DFKaiShu-SB-Estd-BF"/>
                <w:kern w:val="0"/>
              </w:rPr>
              <w:t>01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0C67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0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322F97" w:rsidRPr="005215CA" w:rsidTr="005215CA">
        <w:trPr>
          <w:trHeight w:val="585"/>
          <w:jc w:val="center"/>
        </w:trPr>
        <w:tc>
          <w:tcPr>
            <w:tcW w:w="1271" w:type="dxa"/>
          </w:tcPr>
          <w:p w:rsidR="00322F97" w:rsidRPr="005215CA" w:rsidRDefault="00322F97" w:rsidP="00322F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3705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2784</w:t>
            </w:r>
          </w:p>
        </w:tc>
        <w:tc>
          <w:tcPr>
            <w:tcW w:w="1105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51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2</w:t>
            </w:r>
          </w:p>
        </w:tc>
        <w:tc>
          <w:tcPr>
            <w:tcW w:w="1106" w:type="dxa"/>
            <w:noWrap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7574</w:t>
            </w:r>
          </w:p>
        </w:tc>
        <w:tc>
          <w:tcPr>
            <w:tcW w:w="1106" w:type="dxa"/>
            <w:vAlign w:val="center"/>
          </w:tcPr>
          <w:p w:rsidR="00322F97" w:rsidRPr="005215CA" w:rsidRDefault="00322F97" w:rsidP="008711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 w:rsidR="00871183">
              <w:rPr>
                <w:rFonts w:ascii="標楷體" w:eastAsia="標楷體" w:hAnsi="標楷體" w:cs="DFKaiShu-SB-Estd-BF"/>
                <w:kern w:val="0"/>
              </w:rPr>
              <w:t>48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322F97" w:rsidP="000C67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874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5271DE" w:rsidP="000C67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7</w:t>
            </w:r>
            <w:r w:rsidR="00322F97" w:rsidRPr="005215CA">
              <w:rPr>
                <w:rFonts w:ascii="標楷體" w:eastAsia="標楷體" w:hAnsi="標楷體" w:cs="DFKaiShu-SB-Estd-BF" w:hint="eastAsia"/>
                <w:kern w:val="0"/>
              </w:rPr>
              <w:t>.</w:t>
            </w:r>
            <w:r w:rsidR="000C6762">
              <w:rPr>
                <w:rFonts w:ascii="標楷體" w:eastAsia="標楷體" w:hAnsi="標楷體" w:cs="DFKaiShu-SB-Estd-BF"/>
                <w:kern w:val="0"/>
              </w:rPr>
              <w:t>16</w:t>
            </w:r>
            <w:r w:rsidR="00322F97"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6F1BC1" w:rsidP="002704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28743</w:t>
            </w:r>
          </w:p>
        </w:tc>
        <w:tc>
          <w:tcPr>
            <w:tcW w:w="957" w:type="dxa"/>
            <w:noWrap/>
            <w:vAlign w:val="center"/>
          </w:tcPr>
          <w:p w:rsidR="00322F97" w:rsidRPr="005215CA" w:rsidRDefault="006F1BC1" w:rsidP="006F1B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8</w:t>
            </w:r>
            <w:r w:rsidR="00322F97" w:rsidRPr="005215CA">
              <w:rPr>
                <w:rFonts w:ascii="標楷體" w:eastAsia="標楷體" w:hAnsi="標楷體" w:cs="DFKaiShu-SB-Estd-BF" w:hint="eastAsia"/>
                <w:kern w:val="0"/>
              </w:rPr>
              <w:t>.</w:t>
            </w:r>
            <w:r>
              <w:rPr>
                <w:rFonts w:ascii="標楷體" w:eastAsia="標楷體" w:hAnsi="標楷體" w:cs="DFKaiShu-SB-Estd-BF"/>
                <w:kern w:val="0"/>
              </w:rPr>
              <w:t>36</w:t>
            </w:r>
            <w:r w:rsidR="00322F97"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A26117" w:rsidRDefault="00EF00AD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w:drawing>
          <wp:inline distT="0" distB="0" distL="0" distR="0" wp14:anchorId="2DF92C2A" wp14:editId="4B2017F5">
            <wp:extent cx="6677025" cy="3743325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63AE" w:rsidRPr="00F63832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lastRenderedPageBreak/>
        <w:t>二、本縣商業登記現有家數</w:t>
      </w:r>
      <w:r w:rsidRPr="00F63832"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  <w:t>—</w:t>
      </w: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行業別概況</w:t>
      </w:r>
    </w:p>
    <w:p w:rsidR="005215CA" w:rsidRPr="001C6166" w:rsidRDefault="000663AE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 xml:space="preserve">  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本縣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EF00AD"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0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年底商業登記現有家數之各行業中，以批發及零售業</w:t>
      </w:r>
      <w:r w:rsidR="00597697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="00EF00AD" w:rsidRPr="001C6166">
        <w:rPr>
          <w:rFonts w:ascii="標楷體" w:eastAsia="標楷體" w:hAnsi="標楷體" w:cs="DFKaiShu-SB-Estd-BF"/>
          <w:kern w:val="0"/>
          <w:sz w:val="32"/>
          <w:szCs w:val="32"/>
        </w:rPr>
        <w:t>27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(3</w:t>
      </w:r>
      <w:r w:rsidR="00971E72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="00EF00AD" w:rsidRPr="001C6166">
        <w:rPr>
          <w:rFonts w:ascii="標楷體" w:eastAsia="標楷體" w:hAnsi="標楷體" w:cs="DFKaiShu-SB-Estd-BF"/>
          <w:kern w:val="0"/>
          <w:sz w:val="32"/>
          <w:szCs w:val="32"/>
        </w:rPr>
        <w:t>64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占最多，住宿及餐飲業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17</w:t>
      </w:r>
      <w:r w:rsidR="00F948CA" w:rsidRPr="001C6166">
        <w:rPr>
          <w:rFonts w:ascii="標楷體" w:eastAsia="標楷體" w:hAnsi="標楷體" w:cs="DFKaiShu-SB-Estd-BF"/>
          <w:kern w:val="0"/>
          <w:sz w:val="32"/>
          <w:szCs w:val="32"/>
        </w:rPr>
        <w:t>8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F63832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18.</w:t>
      </w:r>
      <w:r w:rsidR="00F948CA" w:rsidRPr="001C6166">
        <w:rPr>
          <w:rFonts w:ascii="標楷體" w:eastAsia="標楷體" w:hAnsi="標楷體" w:cs="DFKaiShu-SB-Estd-BF"/>
          <w:kern w:val="0"/>
          <w:sz w:val="32"/>
          <w:szCs w:val="32"/>
        </w:rPr>
        <w:t>31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次之，</w:t>
      </w:r>
      <w:r w:rsidRPr="001C6166">
        <w:rPr>
          <w:rFonts w:ascii="標楷體" w:eastAsia="標楷體" w:hAnsi="標楷體" w:hint="eastAsia"/>
          <w:kern w:val="0"/>
          <w:sz w:val="32"/>
          <w:szCs w:val="32"/>
        </w:rPr>
        <w:t>藝術、娛樂及休閒服務業</w:t>
      </w:r>
      <w:r w:rsidR="005667EB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553083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="00F948CA" w:rsidRPr="001C6166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5667EB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553083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="00F63832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.</w:t>
      </w:r>
      <w:r w:rsidR="00F948CA" w:rsidRPr="001C6166">
        <w:rPr>
          <w:rFonts w:ascii="標楷體" w:eastAsia="標楷體" w:hAnsi="標楷體" w:cs="DFKaiShu-SB-Estd-BF"/>
          <w:kern w:val="0"/>
          <w:sz w:val="32"/>
          <w:szCs w:val="32"/>
        </w:rPr>
        <w:t>81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%)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再次之，其餘各業占比排序詳如表二。</w:t>
      </w: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847"/>
        <w:gridCol w:w="1134"/>
        <w:gridCol w:w="914"/>
        <w:gridCol w:w="914"/>
        <w:gridCol w:w="1159"/>
        <w:gridCol w:w="914"/>
        <w:gridCol w:w="921"/>
        <w:gridCol w:w="992"/>
      </w:tblGrid>
      <w:tr w:rsidR="000663AE" w:rsidRPr="00794FE0" w:rsidTr="0045150A">
        <w:trPr>
          <w:trHeight w:val="40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63AE" w:rsidRPr="00794FE0" w:rsidRDefault="00FD3EB8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 xml:space="preserve">     </w:t>
            </w:r>
            <w:r w:rsidR="000663AE" w:rsidRPr="00794FE0"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 w:rsidR="000663AE"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="000663AE"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="000663AE"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0663AE"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="000663AE"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="000663AE"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:rsidTr="00FD3EB8">
        <w:trPr>
          <w:trHeight w:val="345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年度別</w:t>
            </w:r>
            <w:r w:rsidRPr="00737F11">
              <w:rPr>
                <w:rFonts w:ascii="標楷體" w:eastAsia="標楷體" w:hAnsi="標楷體" w:cs="新細明體"/>
                <w:kern w:val="0"/>
              </w:rPr>
              <w:t>/</w:t>
            </w:r>
            <w:r w:rsidRPr="00737F11">
              <w:rPr>
                <w:rFonts w:ascii="標楷體" w:eastAsia="標楷體" w:hAnsi="標楷體" w:cs="新細明體" w:hint="eastAsia"/>
                <w:kern w:val="0"/>
              </w:rPr>
              <w:t>行業別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FD3E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FD3EB8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0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FD3E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FD3EB8">
              <w:rPr>
                <w:rFonts w:ascii="標楷體" w:eastAsia="標楷體" w:hAnsi="標楷體" w:cs="新細明體"/>
                <w:b/>
                <w:bCs/>
                <w:kern w:val="0"/>
              </w:rPr>
              <w:t>9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比較增減</w:t>
            </w:r>
          </w:p>
        </w:tc>
      </w:tr>
      <w:tr w:rsidR="000663AE" w:rsidRPr="00794FE0" w:rsidTr="00FD3EB8">
        <w:trPr>
          <w:trHeight w:val="345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63AE" w:rsidRPr="00737F11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</w:tr>
      <w:tr w:rsidR="005E784A" w:rsidRPr="00794FE0" w:rsidTr="00FD3EB8">
        <w:trPr>
          <w:trHeight w:val="49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607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  <w:r w:rsidR="0056071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.10</w:t>
            </w:r>
          </w:p>
        </w:tc>
      </w:tr>
      <w:tr w:rsidR="005E784A" w:rsidRPr="00794FE0" w:rsidTr="00FD3EB8">
        <w:trPr>
          <w:trHeight w:val="666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.00</w:t>
            </w:r>
          </w:p>
        </w:tc>
      </w:tr>
      <w:tr w:rsidR="005E784A" w:rsidRPr="00794FE0" w:rsidTr="00FD3EB8">
        <w:trPr>
          <w:trHeight w:val="832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.25</w:t>
            </w:r>
          </w:p>
        </w:tc>
      </w:tr>
      <w:tr w:rsidR="005E784A" w:rsidRPr="00794FE0" w:rsidTr="00FD3EB8">
        <w:trPr>
          <w:trHeight w:val="692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.00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</w:p>
        </w:tc>
      </w:tr>
      <w:tr w:rsidR="005E784A" w:rsidRPr="00794FE0" w:rsidTr="00FD3EB8">
        <w:trPr>
          <w:trHeight w:val="711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營造業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.00</w:t>
            </w:r>
          </w:p>
        </w:tc>
      </w:tr>
      <w:tr w:rsidR="005E784A" w:rsidRPr="00794FE0" w:rsidTr="00FD3EB8">
        <w:trPr>
          <w:trHeight w:val="676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33.</w:t>
            </w:r>
            <w:r>
              <w:rPr>
                <w:rFonts w:ascii="標楷體" w:eastAsia="標楷體" w:hAnsi="標楷體"/>
                <w:color w:val="000000"/>
              </w:rPr>
              <w:t>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BA" w:rsidRPr="00737F11" w:rsidRDefault="004829BA" w:rsidP="004829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.51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BA" w:rsidRPr="00737F11" w:rsidRDefault="004829BA" w:rsidP="004829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3.70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18.</w:t>
            </w:r>
            <w:r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18.49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.14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資訊及通訊傳播業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RANGE!B23"/>
            <w:bookmarkEnd w:id="1"/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A00540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  <w:r w:rsidR="004829BA">
              <w:rPr>
                <w:rFonts w:ascii="標楷體" w:eastAsia="標楷體" w:hAnsi="標楷體" w:hint="eastAsia"/>
                <w:color w:val="000000"/>
              </w:rPr>
              <w:t>1</w:t>
            </w:r>
            <w:r w:rsidR="004829BA">
              <w:rPr>
                <w:rFonts w:ascii="標楷體" w:eastAsia="標楷體" w:hAnsi="標楷體"/>
                <w:color w:val="000000"/>
              </w:rPr>
              <w:t>0.00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.00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6071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.67</w:t>
            </w:r>
          </w:p>
        </w:tc>
      </w:tr>
      <w:tr w:rsidR="005E784A" w:rsidRPr="00794FE0" w:rsidTr="00FD3EB8">
        <w:trPr>
          <w:trHeight w:val="771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.1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1.29</w:t>
            </w:r>
          </w:p>
        </w:tc>
      </w:tr>
      <w:tr w:rsidR="005E784A" w:rsidRPr="00794FE0" w:rsidTr="00FD3EB8">
        <w:trPr>
          <w:trHeight w:val="737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教育服務業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4829B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.00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14.</w:t>
            </w:r>
            <w:r>
              <w:rPr>
                <w:rFonts w:ascii="標楷體" w:eastAsia="標楷體" w:hAnsi="標楷體"/>
                <w:color w:val="000000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14.92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9BA" w:rsidRPr="00737F11" w:rsidRDefault="004829BA" w:rsidP="004829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.41</w:t>
            </w:r>
          </w:p>
        </w:tc>
      </w:tr>
      <w:tr w:rsidR="005E784A" w:rsidRPr="00794FE0" w:rsidTr="00FD3EB8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5E784A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784A" w:rsidRPr="00737F11" w:rsidRDefault="00560714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4A" w:rsidRPr="00737F11" w:rsidRDefault="00A00540" w:rsidP="005E78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  <w:r w:rsidR="004829BA">
              <w:rPr>
                <w:rFonts w:ascii="標楷體" w:eastAsia="標楷體" w:hAnsi="標楷體" w:hint="eastAsia"/>
                <w:color w:val="000000"/>
              </w:rPr>
              <w:t>2</w:t>
            </w:r>
            <w:r w:rsidR="004829BA">
              <w:rPr>
                <w:rFonts w:ascii="標楷體" w:eastAsia="標楷體" w:hAnsi="標楷體"/>
                <w:color w:val="000000"/>
              </w:rPr>
              <w:t>.17</w:t>
            </w:r>
          </w:p>
        </w:tc>
      </w:tr>
    </w:tbl>
    <w:p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sectPr w:rsidR="000663AE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3B" w:rsidRDefault="0011503B" w:rsidP="001D6BB9">
      <w:r>
        <w:separator/>
      </w:r>
    </w:p>
  </w:endnote>
  <w:endnote w:type="continuationSeparator" w:id="0">
    <w:p w:rsidR="0011503B" w:rsidRDefault="0011503B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3B" w:rsidRDefault="0011503B" w:rsidP="001D6BB9">
      <w:r>
        <w:separator/>
      </w:r>
    </w:p>
  </w:footnote>
  <w:footnote w:type="continuationSeparator" w:id="0">
    <w:p w:rsidR="0011503B" w:rsidRDefault="0011503B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C"/>
    <w:rsid w:val="000108B7"/>
    <w:rsid w:val="00011252"/>
    <w:rsid w:val="00033D05"/>
    <w:rsid w:val="00060E6C"/>
    <w:rsid w:val="000663AE"/>
    <w:rsid w:val="00080D89"/>
    <w:rsid w:val="000B74F5"/>
    <w:rsid w:val="000C6762"/>
    <w:rsid w:val="000F0EBB"/>
    <w:rsid w:val="00100FCB"/>
    <w:rsid w:val="001066CA"/>
    <w:rsid w:val="0011295F"/>
    <w:rsid w:val="0011503B"/>
    <w:rsid w:val="001202D5"/>
    <w:rsid w:val="001259F5"/>
    <w:rsid w:val="001319FE"/>
    <w:rsid w:val="00151C3A"/>
    <w:rsid w:val="001523D9"/>
    <w:rsid w:val="00152F9A"/>
    <w:rsid w:val="00161F30"/>
    <w:rsid w:val="001A4197"/>
    <w:rsid w:val="001C5ACA"/>
    <w:rsid w:val="001C6166"/>
    <w:rsid w:val="001D6BB9"/>
    <w:rsid w:val="001F1226"/>
    <w:rsid w:val="001F5304"/>
    <w:rsid w:val="002005F0"/>
    <w:rsid w:val="00230984"/>
    <w:rsid w:val="00232AD2"/>
    <w:rsid w:val="0025278D"/>
    <w:rsid w:val="00265DD1"/>
    <w:rsid w:val="0027046E"/>
    <w:rsid w:val="00277C90"/>
    <w:rsid w:val="00291D1B"/>
    <w:rsid w:val="002A36C4"/>
    <w:rsid w:val="002D58D6"/>
    <w:rsid w:val="00322F97"/>
    <w:rsid w:val="003230E6"/>
    <w:rsid w:val="00377079"/>
    <w:rsid w:val="003C3823"/>
    <w:rsid w:val="003E558E"/>
    <w:rsid w:val="00406C17"/>
    <w:rsid w:val="004402B2"/>
    <w:rsid w:val="004436F1"/>
    <w:rsid w:val="0045150A"/>
    <w:rsid w:val="004644D9"/>
    <w:rsid w:val="004748D8"/>
    <w:rsid w:val="004829BA"/>
    <w:rsid w:val="00490612"/>
    <w:rsid w:val="00496E5B"/>
    <w:rsid w:val="004A5A37"/>
    <w:rsid w:val="004B6DBD"/>
    <w:rsid w:val="004E11F8"/>
    <w:rsid w:val="004E6822"/>
    <w:rsid w:val="004F0EF9"/>
    <w:rsid w:val="004F3223"/>
    <w:rsid w:val="004F3913"/>
    <w:rsid w:val="00512949"/>
    <w:rsid w:val="005215CA"/>
    <w:rsid w:val="0052300F"/>
    <w:rsid w:val="005271DE"/>
    <w:rsid w:val="0053328A"/>
    <w:rsid w:val="00553083"/>
    <w:rsid w:val="005555F1"/>
    <w:rsid w:val="00560714"/>
    <w:rsid w:val="005667EB"/>
    <w:rsid w:val="005738D5"/>
    <w:rsid w:val="005844D0"/>
    <w:rsid w:val="00597697"/>
    <w:rsid w:val="005A7689"/>
    <w:rsid w:val="005D10BE"/>
    <w:rsid w:val="005D37E1"/>
    <w:rsid w:val="005E5EA4"/>
    <w:rsid w:val="005E784A"/>
    <w:rsid w:val="006043E8"/>
    <w:rsid w:val="0061110C"/>
    <w:rsid w:val="00612D2B"/>
    <w:rsid w:val="00622EA8"/>
    <w:rsid w:val="00625E01"/>
    <w:rsid w:val="006415E3"/>
    <w:rsid w:val="00660B1C"/>
    <w:rsid w:val="006761C7"/>
    <w:rsid w:val="00691B10"/>
    <w:rsid w:val="006C6DB9"/>
    <w:rsid w:val="006F1BC1"/>
    <w:rsid w:val="006F1FDE"/>
    <w:rsid w:val="0073118C"/>
    <w:rsid w:val="00735CFE"/>
    <w:rsid w:val="00737F11"/>
    <w:rsid w:val="00763C1D"/>
    <w:rsid w:val="0078571B"/>
    <w:rsid w:val="00794FE0"/>
    <w:rsid w:val="007A6A88"/>
    <w:rsid w:val="007B3EDA"/>
    <w:rsid w:val="007E7CED"/>
    <w:rsid w:val="00850B4C"/>
    <w:rsid w:val="00863B6A"/>
    <w:rsid w:val="0086413D"/>
    <w:rsid w:val="00871183"/>
    <w:rsid w:val="008B08FC"/>
    <w:rsid w:val="009453A2"/>
    <w:rsid w:val="00963158"/>
    <w:rsid w:val="00971E72"/>
    <w:rsid w:val="00993556"/>
    <w:rsid w:val="009D4B13"/>
    <w:rsid w:val="009F0C76"/>
    <w:rsid w:val="00A00540"/>
    <w:rsid w:val="00A00E78"/>
    <w:rsid w:val="00A018CB"/>
    <w:rsid w:val="00A12D2C"/>
    <w:rsid w:val="00A252DD"/>
    <w:rsid w:val="00A26117"/>
    <w:rsid w:val="00A27AD1"/>
    <w:rsid w:val="00A45D01"/>
    <w:rsid w:val="00A6007D"/>
    <w:rsid w:val="00A90B8E"/>
    <w:rsid w:val="00AB4F83"/>
    <w:rsid w:val="00AC6955"/>
    <w:rsid w:val="00AF189B"/>
    <w:rsid w:val="00AF2D95"/>
    <w:rsid w:val="00B43AA6"/>
    <w:rsid w:val="00B5557B"/>
    <w:rsid w:val="00B65C89"/>
    <w:rsid w:val="00BA2CF4"/>
    <w:rsid w:val="00BA60CD"/>
    <w:rsid w:val="00BC3FE5"/>
    <w:rsid w:val="00BD3B23"/>
    <w:rsid w:val="00BD55C2"/>
    <w:rsid w:val="00BF1810"/>
    <w:rsid w:val="00BF3FFC"/>
    <w:rsid w:val="00BF5B9A"/>
    <w:rsid w:val="00C46F01"/>
    <w:rsid w:val="00C52C98"/>
    <w:rsid w:val="00C61A95"/>
    <w:rsid w:val="00C80F4C"/>
    <w:rsid w:val="00C9701A"/>
    <w:rsid w:val="00CA61B6"/>
    <w:rsid w:val="00CB1D68"/>
    <w:rsid w:val="00CC3D6C"/>
    <w:rsid w:val="00CC69E4"/>
    <w:rsid w:val="00CD41E5"/>
    <w:rsid w:val="00CD6E03"/>
    <w:rsid w:val="00CF08A4"/>
    <w:rsid w:val="00D04EDC"/>
    <w:rsid w:val="00D07CC9"/>
    <w:rsid w:val="00D15969"/>
    <w:rsid w:val="00D34B19"/>
    <w:rsid w:val="00D8426C"/>
    <w:rsid w:val="00D86EA5"/>
    <w:rsid w:val="00DA4F5D"/>
    <w:rsid w:val="00DB1536"/>
    <w:rsid w:val="00DB2C26"/>
    <w:rsid w:val="00DC2EA0"/>
    <w:rsid w:val="00DD7473"/>
    <w:rsid w:val="00DF61BE"/>
    <w:rsid w:val="00E011E4"/>
    <w:rsid w:val="00E212EE"/>
    <w:rsid w:val="00E22FC2"/>
    <w:rsid w:val="00E4205A"/>
    <w:rsid w:val="00E535D1"/>
    <w:rsid w:val="00E85261"/>
    <w:rsid w:val="00E93980"/>
    <w:rsid w:val="00E95D8D"/>
    <w:rsid w:val="00EA2D68"/>
    <w:rsid w:val="00EA5FA8"/>
    <w:rsid w:val="00ED7234"/>
    <w:rsid w:val="00EE244F"/>
    <w:rsid w:val="00EE720F"/>
    <w:rsid w:val="00EE7551"/>
    <w:rsid w:val="00EF00AD"/>
    <w:rsid w:val="00F16B88"/>
    <w:rsid w:val="00F253BF"/>
    <w:rsid w:val="00F25779"/>
    <w:rsid w:val="00F41F60"/>
    <w:rsid w:val="00F44CF7"/>
    <w:rsid w:val="00F63832"/>
    <w:rsid w:val="00F7674A"/>
    <w:rsid w:val="00F85D9E"/>
    <w:rsid w:val="00F87BB9"/>
    <w:rsid w:val="00F948CA"/>
    <w:rsid w:val="00F968E5"/>
    <w:rsid w:val="00FC7426"/>
    <w:rsid w:val="00FD03B9"/>
    <w:rsid w:val="00FD12E3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BDD37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b="1"/>
              <a:t>圖一</a:t>
            </a:r>
            <a:r>
              <a:rPr lang="en-US" b="1"/>
              <a:t>    </a:t>
            </a:r>
            <a:r>
              <a:rPr lang="zh-TW" b="1"/>
              <a:t>連江縣商業登記現有家數及資本額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8913277016154683E-2"/>
          <c:y val="0.21604824480551971"/>
          <c:w val="0.77567304856518404"/>
          <c:h val="0.577724659417572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資本額(千元)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020446980504042E-3"/>
                  <c:y val="0.333423360247907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56-409A-98E6-93D3D54BAFB0}"/>
                </c:ext>
              </c:extLst>
            </c:dLbl>
            <c:dLbl>
              <c:idx val="1"/>
              <c:layout>
                <c:manualLayout>
                  <c:x val="-1.9020446980504042E-3"/>
                  <c:y val="0.339822216879378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767475035663337E-2"/>
                      <c:h val="6.34435962680237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256-409A-98E6-93D3D54BAFB0}"/>
                </c:ext>
              </c:extLst>
            </c:dLbl>
            <c:dLbl>
              <c:idx val="2"/>
              <c:layout>
                <c:manualLayout>
                  <c:x val="-1.9020446980504042E-3"/>
                  <c:y val="0.340763091636446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56-409A-98E6-93D3D54BAFB0}"/>
                </c:ext>
              </c:extLst>
            </c:dLbl>
            <c:dLbl>
              <c:idx val="3"/>
              <c:layout>
                <c:manualLayout>
                  <c:x val="1.9021195816998639E-3"/>
                  <c:y val="0.363891460132368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37565382786494E-2"/>
                      <c:h val="4.98727735368956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256-409A-98E6-93D3D54BAFB0}"/>
                </c:ext>
              </c:extLst>
            </c:dLbl>
            <c:dLbl>
              <c:idx val="4"/>
              <c:layout>
                <c:manualLayout>
                  <c:x val="1.9020446980502646E-3"/>
                  <c:y val="0.505008248014799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56-409A-98E6-93D3D54BAF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343705</c:v>
                </c:pt>
                <c:pt idx="1">
                  <c:v>342784</c:v>
                </c:pt>
                <c:pt idx="2">
                  <c:v>345172</c:v>
                </c:pt>
                <c:pt idx="3">
                  <c:v>347574</c:v>
                </c:pt>
                <c:pt idx="4">
                  <c:v>372448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56-409A-98E6-93D3D54BAF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7"/>
        <c:axId val="283942367"/>
        <c:axId val="283930303"/>
      </c:barChart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</c:v>
                </c:pt>
              </c:strCache>
            </c:strRef>
          </c:tx>
          <c:spPr>
            <a:ln w="25400" cap="sq">
              <a:solidFill>
                <a:srgbClr val="C000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C0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ymbol val="square"/>
              <c:size val="7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sq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0256-409A-98E6-93D3D54BAFB0}"/>
              </c:ext>
            </c:extLst>
          </c:dPt>
          <c:dLbls>
            <c:dLbl>
              <c:idx val="0"/>
              <c:layout>
                <c:manualLayout>
                  <c:x val="-3.488966326802545E-2"/>
                  <c:y val="-4.5190379630639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56-409A-98E6-93D3D54BAFB0}"/>
                </c:ext>
              </c:extLst>
            </c:dLbl>
            <c:dLbl>
              <c:idx val="1"/>
              <c:layout>
                <c:manualLayout>
                  <c:x val="-3.8994405474465046E-2"/>
                  <c:y val="-4.5190379630639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56-409A-98E6-93D3D54BAFB0}"/>
                </c:ext>
              </c:extLst>
            </c:dLbl>
            <c:dLbl>
              <c:idx val="2"/>
              <c:layout>
                <c:manualLayout>
                  <c:x val="-3.3127300122734772E-2"/>
                  <c:y val="-4.04125487658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56-409A-98E6-93D3D54BAFB0}"/>
                </c:ext>
              </c:extLst>
            </c:dLbl>
            <c:dLbl>
              <c:idx val="3"/>
              <c:layout>
                <c:manualLayout>
                  <c:x val="-3.7231857904399729E-2"/>
                  <c:y val="-4.041254876585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56-409A-98E6-93D3D54BAFB0}"/>
                </c:ext>
              </c:extLst>
            </c:dLbl>
            <c:dLbl>
              <c:idx val="4"/>
              <c:layout>
                <c:manualLayout>
                  <c:x val="-4.1626331431606621E-2"/>
                  <c:y val="-4.519037963063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56-409A-98E6-93D3D54BAF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  <c:pt idx="4">
                  <c:v>110年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871</c:v>
                </c:pt>
                <c:pt idx="1">
                  <c:v>906</c:v>
                </c:pt>
                <c:pt idx="2">
                  <c:v>931</c:v>
                </c:pt>
                <c:pt idx="3">
                  <c:v>952</c:v>
                </c:pt>
                <c:pt idx="4">
                  <c:v>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256-409A-98E6-93D3D54BAF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954527"/>
        <c:axId val="89950367"/>
      </c:lineChart>
      <c:catAx>
        <c:axId val="8995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0367"/>
        <c:crosses val="autoZero"/>
        <c:auto val="1"/>
        <c:lblAlgn val="ctr"/>
        <c:lblOffset val="100"/>
        <c:noMultiLvlLbl val="0"/>
      </c:catAx>
      <c:valAx>
        <c:axId val="89950367"/>
        <c:scaling>
          <c:orientation val="minMax"/>
          <c:min val="8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家數</a:t>
                </a:r>
              </a:p>
            </c:rich>
          </c:tx>
          <c:layout>
            <c:manualLayout>
              <c:xMode val="edge"/>
              <c:yMode val="edge"/>
              <c:x val="4.515142657173709E-2"/>
              <c:y val="9.21323797735985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4527"/>
        <c:crosses val="autoZero"/>
        <c:crossBetween val="between"/>
        <c:majorUnit val="50"/>
      </c:valAx>
      <c:valAx>
        <c:axId val="283930303"/>
        <c:scaling>
          <c:orientation val="minMax"/>
          <c:max val="375000"/>
          <c:min val="270000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資本額</a:t>
                </a:r>
                <a:r>
                  <a:rPr lang="en-US" altLang="zh-TW" sz="1050"/>
                  <a:t>(</a:t>
                </a:r>
                <a:r>
                  <a:rPr lang="zh-TW" altLang="en-US" sz="1050"/>
                  <a:t>千元</a:t>
                </a:r>
                <a:r>
                  <a:rPr lang="en-US" altLang="zh-TW" sz="1050"/>
                  <a:t>)</a:t>
                </a:r>
                <a:endParaRPr lang="zh-TW" altLang="en-US" sz="1050"/>
              </a:p>
            </c:rich>
          </c:tx>
          <c:layout>
            <c:manualLayout>
              <c:xMode val="edge"/>
              <c:yMode val="edge"/>
              <c:x val="0.83838857009017453"/>
              <c:y val="0.10249763930010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83942367"/>
        <c:crosses val="max"/>
        <c:crossBetween val="between"/>
        <c:minorUnit val="10000"/>
      </c:valAx>
      <c:catAx>
        <c:axId val="2839423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9303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15485502829537"/>
          <c:y val="0.89021447569889889"/>
          <c:w val="0.54105415356866549"/>
          <c:h val="7.8928571428571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783-0FEC-477A-9127-1377E778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PC-41</cp:lastModifiedBy>
  <cp:revision>23</cp:revision>
  <cp:lastPrinted>2021-05-17T06:52:00Z</cp:lastPrinted>
  <dcterms:created xsi:type="dcterms:W3CDTF">2022-04-29T06:21:00Z</dcterms:created>
  <dcterms:modified xsi:type="dcterms:W3CDTF">2022-09-30T09:17:00Z</dcterms:modified>
</cp:coreProperties>
</file>