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C3D" w:rsidRDefault="003F10BB">
      <w:pPr>
        <w:pStyle w:val="af1"/>
        <w:spacing w:before="170" w:after="170" w:line="400" w:lineRule="atLeast"/>
        <w:jc w:val="center"/>
      </w:pPr>
      <w:r>
        <w:rPr>
          <w:rFonts w:ascii="Times New Roman" w:eastAsia="標楷體" w:hAnsi="Times New Roman" w:cs="Times New Roman"/>
          <w:b/>
          <w:bCs/>
          <w:color w:val="000000"/>
          <w:sz w:val="40"/>
        </w:rPr>
        <w:t>水土保持計畫內容</w:t>
      </w:r>
      <w:r>
        <w:rPr>
          <w:rFonts w:ascii="Times New Roman" w:eastAsia="標楷體" w:hAnsi="Times New Roman" w:cs="Times New Roman"/>
          <w:b/>
          <w:bCs/>
          <w:color w:val="000000"/>
          <w:sz w:val="40"/>
        </w:rPr>
        <w:t>(</w:t>
      </w:r>
      <w:r>
        <w:rPr>
          <w:rFonts w:ascii="Times New Roman" w:eastAsia="標楷體" w:hAnsi="Times New Roman" w:cs="Times New Roman"/>
          <w:b/>
          <w:bCs/>
          <w:color w:val="000000"/>
          <w:sz w:val="40"/>
        </w:rPr>
        <w:t>未登記工廠補辦特定工廠登記適用</w:t>
      </w:r>
      <w:r>
        <w:rPr>
          <w:rFonts w:ascii="Times New Roman" w:eastAsia="標楷體" w:hAnsi="Times New Roman" w:cs="Times New Roman"/>
          <w:b/>
          <w:bCs/>
          <w:color w:val="000000"/>
          <w:sz w:val="40"/>
        </w:rPr>
        <w:t>)</w:t>
      </w:r>
    </w:p>
    <w:p w:rsidR="001B2C3D" w:rsidRDefault="003F10BB">
      <w:pPr>
        <w:pStyle w:val="042cm"/>
        <w:spacing w:line="440" w:lineRule="exact"/>
        <w:ind w:left="520" w:hanging="520"/>
        <w:rPr>
          <w:color w:val="000000"/>
        </w:rPr>
      </w:pPr>
      <w:r>
        <w:rPr>
          <w:color w:val="000000"/>
        </w:rPr>
        <w:t>一、計畫目的：目的事業開發或利用之目的。</w:t>
      </w:r>
    </w:p>
    <w:p w:rsidR="001B2C3D" w:rsidRDefault="003F10BB">
      <w:pPr>
        <w:pStyle w:val="042cm"/>
        <w:spacing w:line="440" w:lineRule="exact"/>
        <w:ind w:left="520" w:hanging="520"/>
        <w:rPr>
          <w:color w:val="000000"/>
        </w:rPr>
      </w:pPr>
      <w:r>
        <w:rPr>
          <w:color w:val="000000"/>
        </w:rPr>
        <w:t>二、計畫範圍：土地座落及面積。</w:t>
      </w:r>
    </w:p>
    <w:p w:rsidR="001B2C3D" w:rsidRDefault="003F10BB">
      <w:pPr>
        <w:pStyle w:val="042cm"/>
        <w:spacing w:line="440" w:lineRule="exact"/>
        <w:ind w:left="520" w:hanging="520"/>
        <w:rPr>
          <w:color w:val="000000"/>
        </w:rPr>
      </w:pPr>
      <w:r>
        <w:rPr>
          <w:color w:val="000000"/>
        </w:rPr>
        <w:t>三、目的事業開發或利用計畫內容概要：含土地使用計畫圖，標示土地開發使</w:t>
      </w:r>
      <w:bookmarkStart w:id="0" w:name="_GoBack"/>
      <w:r>
        <w:rPr>
          <w:color w:val="000000"/>
        </w:rPr>
        <w:t>用之佈置。</w:t>
      </w:r>
    </w:p>
    <w:bookmarkEnd w:id="0"/>
    <w:p w:rsidR="001B2C3D" w:rsidRDefault="003F10BB">
      <w:pPr>
        <w:pStyle w:val="042cm"/>
        <w:spacing w:line="440" w:lineRule="exact"/>
        <w:ind w:left="520" w:hanging="520"/>
        <w:rPr>
          <w:color w:val="000000"/>
        </w:rPr>
      </w:pPr>
      <w:r>
        <w:rPr>
          <w:color w:val="000000"/>
        </w:rPr>
        <w:t>四、基本資料：</w:t>
      </w:r>
    </w:p>
    <w:p w:rsidR="001B2C3D" w:rsidRDefault="003F10BB">
      <w:pPr>
        <w:pStyle w:val="af2"/>
        <w:ind w:left="1072" w:hanging="832"/>
        <w:rPr>
          <w:color w:val="000000"/>
        </w:rPr>
      </w:pPr>
      <w:r>
        <w:rPr>
          <w:color w:val="000000"/>
        </w:rPr>
        <w:t>（一）水文：</w:t>
      </w:r>
    </w:p>
    <w:p w:rsidR="001B2C3D" w:rsidRDefault="003F10BB">
      <w:pPr>
        <w:pStyle w:val="1125"/>
        <w:spacing w:line="440" w:lineRule="exact"/>
        <w:ind w:left="1048" w:hanging="208"/>
        <w:rPr>
          <w:color w:val="000000"/>
          <w:u w:val="none"/>
        </w:rPr>
      </w:pPr>
      <w:r>
        <w:rPr>
          <w:color w:val="000000"/>
          <w:u w:val="none"/>
        </w:rPr>
        <w:t>1.</w:t>
      </w:r>
      <w:r>
        <w:rPr>
          <w:color w:val="000000"/>
          <w:u w:val="none"/>
        </w:rPr>
        <w:t>降雨頻率與降雨強度分析。</w:t>
      </w:r>
    </w:p>
    <w:p w:rsidR="001B2C3D" w:rsidRDefault="003F10BB">
      <w:pPr>
        <w:pStyle w:val="1125"/>
        <w:spacing w:line="440" w:lineRule="exact"/>
        <w:ind w:left="1048" w:hanging="208"/>
        <w:rPr>
          <w:color w:val="000000"/>
          <w:u w:val="none"/>
        </w:rPr>
      </w:pPr>
      <w:r>
        <w:rPr>
          <w:color w:val="000000"/>
          <w:u w:val="none"/>
        </w:rPr>
        <w:t>2.</w:t>
      </w:r>
      <w:r>
        <w:rPr>
          <w:color w:val="000000"/>
          <w:u w:val="none"/>
        </w:rPr>
        <w:t>開發前、中、後之逕流係數估測。</w:t>
      </w:r>
    </w:p>
    <w:p w:rsidR="001B2C3D" w:rsidRDefault="003F10BB">
      <w:pPr>
        <w:pStyle w:val="1125"/>
        <w:spacing w:line="440" w:lineRule="exact"/>
        <w:ind w:left="1048" w:hanging="208"/>
      </w:pPr>
      <w:r>
        <w:rPr>
          <w:color w:val="000000"/>
          <w:u w:val="none"/>
        </w:rPr>
        <w:t>3.</w:t>
      </w:r>
      <w:r>
        <w:rPr>
          <w:color w:val="000000"/>
          <w:u w:val="none"/>
        </w:rPr>
        <w:t>環境水系圖：標示天然水系分區及面積</w:t>
      </w:r>
      <w:r>
        <w:rPr>
          <w:rFonts w:cs="Times New Roman"/>
          <w:color w:val="000000"/>
          <w:u w:val="none"/>
        </w:rPr>
        <w:t>，以像片基本圖製作。</w:t>
      </w:r>
    </w:p>
    <w:p w:rsidR="001B2C3D" w:rsidRDefault="003F10BB">
      <w:pPr>
        <w:pStyle w:val="af2"/>
        <w:ind w:left="1072" w:hanging="832"/>
      </w:pPr>
      <w:r>
        <w:rPr>
          <w:color w:val="000000"/>
        </w:rPr>
        <w:t>（二）地形：應詳細說明坡度、坡向及地形特徵等項目，並附下列</w:t>
      </w:r>
      <w:r>
        <w:rPr>
          <w:rFonts w:cs="Times New Roman"/>
          <w:color w:val="000000"/>
        </w:rPr>
        <w:t>圖說：</w:t>
      </w:r>
    </w:p>
    <w:p w:rsidR="001B2C3D" w:rsidRDefault="003F10BB">
      <w:pPr>
        <w:pStyle w:val="1125"/>
        <w:spacing w:line="440" w:lineRule="exact"/>
        <w:ind w:left="1048" w:hanging="208"/>
        <w:rPr>
          <w:color w:val="000000"/>
          <w:u w:val="none"/>
        </w:rPr>
      </w:pPr>
      <w:r>
        <w:rPr>
          <w:color w:val="000000"/>
          <w:u w:val="none"/>
        </w:rPr>
        <w:t>1.</w:t>
      </w:r>
      <w:r>
        <w:rPr>
          <w:color w:val="000000"/>
          <w:u w:val="none"/>
        </w:rPr>
        <w:t>地理位置圖。</w:t>
      </w:r>
    </w:p>
    <w:p w:rsidR="001B2C3D" w:rsidRDefault="003F10BB">
      <w:pPr>
        <w:pStyle w:val="1125"/>
        <w:spacing w:line="440" w:lineRule="exact"/>
        <w:ind w:left="1048" w:hanging="208"/>
        <w:rPr>
          <w:color w:val="000000"/>
          <w:u w:val="none"/>
        </w:rPr>
      </w:pPr>
      <w:r>
        <w:rPr>
          <w:color w:val="000000"/>
          <w:u w:val="none"/>
        </w:rPr>
        <w:t>2.</w:t>
      </w:r>
      <w:r>
        <w:rPr>
          <w:color w:val="000000"/>
          <w:u w:val="none"/>
        </w:rPr>
        <w:t>現況地形圖。</w:t>
      </w:r>
    </w:p>
    <w:p w:rsidR="001B2C3D" w:rsidRDefault="003F10BB">
      <w:pPr>
        <w:pStyle w:val="1125"/>
        <w:spacing w:line="440" w:lineRule="exact"/>
        <w:ind w:left="1048" w:hanging="208"/>
        <w:rPr>
          <w:color w:val="000000"/>
          <w:u w:val="none"/>
        </w:rPr>
      </w:pPr>
      <w:r>
        <w:rPr>
          <w:color w:val="000000"/>
          <w:u w:val="none"/>
        </w:rPr>
        <w:t>3.</w:t>
      </w:r>
      <w:r>
        <w:rPr>
          <w:color w:val="000000"/>
          <w:u w:val="none"/>
        </w:rPr>
        <w:t>坡度、坡向圖。</w:t>
      </w:r>
    </w:p>
    <w:p w:rsidR="001B2C3D" w:rsidRDefault="003F10BB">
      <w:pPr>
        <w:pStyle w:val="af2"/>
        <w:ind w:left="1072" w:hanging="832"/>
        <w:rPr>
          <w:color w:val="000000"/>
        </w:rPr>
      </w:pPr>
      <w:r>
        <w:rPr>
          <w:color w:val="000000"/>
        </w:rPr>
        <w:t>（三）地質：</w:t>
      </w:r>
    </w:p>
    <w:p w:rsidR="001B2C3D" w:rsidRDefault="003F10BB">
      <w:pPr>
        <w:pStyle w:val="1125"/>
        <w:spacing w:line="440" w:lineRule="exact"/>
        <w:ind w:left="1048" w:hanging="208"/>
      </w:pPr>
      <w:r>
        <w:rPr>
          <w:color w:val="000000"/>
          <w:u w:val="none"/>
        </w:rPr>
        <w:t>1.</w:t>
      </w:r>
      <w:r>
        <w:rPr>
          <w:color w:val="000000"/>
          <w:u w:val="none"/>
        </w:rPr>
        <w:t>應詳細說明</w:t>
      </w:r>
      <w:r>
        <w:rPr>
          <w:color w:val="000000"/>
          <w:u w:val="none"/>
        </w:rPr>
        <w:t>基地及影響範圍</w:t>
      </w:r>
      <w:r>
        <w:rPr>
          <w:color w:val="000000"/>
          <w:u w:val="none"/>
        </w:rPr>
        <w:t>內之土</w:t>
      </w:r>
      <w:r>
        <w:rPr>
          <w:rFonts w:cs="Times New Roman"/>
          <w:color w:val="000000"/>
          <w:u w:val="none"/>
        </w:rPr>
        <w:t>壤、岩石、地質作用等項目，並分析其對工程之影響。</w:t>
      </w:r>
      <w:r>
        <w:rPr>
          <w:rFonts w:cs="Times New Roman"/>
          <w:color w:val="000000"/>
          <w:u w:val="none"/>
        </w:rPr>
        <w:t>(</w:t>
      </w:r>
      <w:r>
        <w:rPr>
          <w:rFonts w:cs="Times New Roman"/>
          <w:color w:val="000000"/>
          <w:u w:val="none"/>
        </w:rPr>
        <w:t>可引用中央地質調查所之地質資料、前台灣省政府建設廳環境地質資料庫，及其他相關專業、學術機構之資料；資料不足者，可用地表調查和航照判釋方式調查之</w:t>
      </w:r>
      <w:r>
        <w:rPr>
          <w:rFonts w:cs="Times New Roman"/>
          <w:color w:val="000000"/>
          <w:u w:val="none"/>
        </w:rPr>
        <w:t>)</w:t>
      </w:r>
      <w:r>
        <w:rPr>
          <w:rFonts w:cs="Times New Roman"/>
          <w:color w:val="000000"/>
          <w:u w:val="none"/>
        </w:rPr>
        <w:t>。</w:t>
      </w:r>
    </w:p>
    <w:p w:rsidR="001B2C3D" w:rsidRDefault="003F10BB">
      <w:pPr>
        <w:pStyle w:val="af1"/>
        <w:snapToGrid w:val="0"/>
        <w:spacing w:line="440" w:lineRule="exact"/>
        <w:ind w:left="1690" w:hanging="730"/>
        <w:jc w:val="both"/>
        <w:rPr>
          <w:rFonts w:ascii="Times New Roman" w:eastAsia="標楷體" w:hAnsi="Times New Roman" w:cs="Times New Roman"/>
          <w:color w:val="000000"/>
          <w:sz w:val="26"/>
        </w:rPr>
      </w:pPr>
      <w:r>
        <w:rPr>
          <w:rFonts w:ascii="Times New Roman" w:eastAsia="標楷體" w:hAnsi="Times New Roman" w:cs="Times New Roman"/>
          <w:color w:val="000000"/>
          <w:sz w:val="26"/>
        </w:rPr>
        <w:t>（</w:t>
      </w:r>
      <w:r>
        <w:rPr>
          <w:rFonts w:ascii="Times New Roman" w:eastAsia="標楷體" w:hAnsi="Times New Roman" w:cs="Times New Roman"/>
          <w:color w:val="000000"/>
          <w:sz w:val="26"/>
        </w:rPr>
        <w:t>1</w:t>
      </w:r>
      <w:r>
        <w:rPr>
          <w:rFonts w:ascii="Times New Roman" w:eastAsia="標楷體" w:hAnsi="Times New Roman" w:cs="Times New Roman"/>
          <w:color w:val="000000"/>
          <w:sz w:val="26"/>
        </w:rPr>
        <w:t>）環境地質：含地質構造、特殊地質現象、崩塌及災害區域，並附環境地質圖。</w:t>
      </w:r>
    </w:p>
    <w:p w:rsidR="001B2C3D" w:rsidRDefault="003F10BB">
      <w:pPr>
        <w:pStyle w:val="af1"/>
        <w:snapToGrid w:val="0"/>
        <w:spacing w:line="440" w:lineRule="exact"/>
        <w:ind w:left="1690" w:hanging="730"/>
        <w:jc w:val="both"/>
        <w:rPr>
          <w:rFonts w:ascii="Times New Roman" w:eastAsia="標楷體" w:hAnsi="Times New Roman" w:cs="Times New Roman"/>
          <w:color w:val="000000"/>
          <w:sz w:val="26"/>
        </w:rPr>
      </w:pPr>
      <w:r>
        <w:rPr>
          <w:rFonts w:ascii="Times New Roman" w:eastAsia="標楷體" w:hAnsi="Times New Roman" w:cs="Times New Roman"/>
          <w:color w:val="000000"/>
          <w:sz w:val="26"/>
        </w:rPr>
        <w:t>（</w:t>
      </w:r>
      <w:r>
        <w:rPr>
          <w:rFonts w:ascii="Times New Roman" w:eastAsia="標楷體" w:hAnsi="Times New Roman" w:cs="Times New Roman"/>
          <w:color w:val="000000"/>
          <w:sz w:val="26"/>
        </w:rPr>
        <w:t>2</w:t>
      </w:r>
      <w:r>
        <w:rPr>
          <w:rFonts w:ascii="Times New Roman" w:eastAsia="標楷體" w:hAnsi="Times New Roman" w:cs="Times New Roman"/>
          <w:color w:val="000000"/>
          <w:sz w:val="26"/>
        </w:rPr>
        <w:t>）基地地質：依水土保持技術規範或其他相關工程技術規範進行基地地質調查及作相關試驗，並附基地地質圖；含：</w:t>
      </w:r>
    </w:p>
    <w:p w:rsidR="001B2C3D" w:rsidRDefault="003F10BB">
      <w:pPr>
        <w:pStyle w:val="af1"/>
        <w:snapToGrid w:val="0"/>
        <w:spacing w:line="440" w:lineRule="exact"/>
        <w:ind w:left="1992" w:hanging="312"/>
        <w:jc w:val="both"/>
        <w:rPr>
          <w:rFonts w:ascii="Times New Roman" w:eastAsia="標楷體" w:hAnsi="Times New Roman" w:cs="Times New Roman"/>
          <w:color w:val="000000"/>
          <w:sz w:val="26"/>
        </w:rPr>
      </w:pPr>
      <w:r>
        <w:rPr>
          <w:rFonts w:ascii="Times New Roman" w:eastAsia="標楷體" w:hAnsi="Times New Roman" w:cs="Times New Roman"/>
          <w:color w:val="000000"/>
          <w:sz w:val="26"/>
        </w:rPr>
        <w:t>①</w:t>
      </w:r>
      <w:r>
        <w:rPr>
          <w:rFonts w:ascii="Times New Roman" w:eastAsia="標楷體" w:hAnsi="Times New Roman" w:cs="Times New Roman"/>
          <w:color w:val="000000"/>
          <w:sz w:val="26"/>
        </w:rPr>
        <w:t>岩性地質</w:t>
      </w:r>
      <w:r>
        <w:rPr>
          <w:rFonts w:ascii="Times New Roman" w:eastAsia="標楷體" w:hAnsi="Times New Roman" w:cs="Times New Roman"/>
          <w:color w:val="000000"/>
          <w:sz w:val="26"/>
        </w:rPr>
        <w:t>(</w:t>
      </w:r>
      <w:r>
        <w:rPr>
          <w:rFonts w:ascii="Times New Roman" w:eastAsia="標楷體" w:hAnsi="Times New Roman" w:cs="Times New Roman"/>
          <w:color w:val="000000"/>
          <w:sz w:val="26"/>
        </w:rPr>
        <w:t>岩層</w:t>
      </w:r>
      <w:r>
        <w:rPr>
          <w:rFonts w:ascii="Times New Roman" w:eastAsia="標楷體" w:hAnsi="Times New Roman" w:cs="Times New Roman"/>
          <w:color w:val="000000"/>
          <w:sz w:val="26"/>
        </w:rPr>
        <w:t>)</w:t>
      </w:r>
      <w:r>
        <w:rPr>
          <w:rFonts w:ascii="Times New Roman" w:eastAsia="標楷體" w:hAnsi="Times New Roman" w:cs="Times New Roman"/>
          <w:color w:val="000000"/>
          <w:sz w:val="26"/>
        </w:rPr>
        <w:t>：類別、厚度及力學參數等。</w:t>
      </w:r>
    </w:p>
    <w:p w:rsidR="001B2C3D" w:rsidRDefault="003F10BB">
      <w:pPr>
        <w:pStyle w:val="af1"/>
        <w:snapToGrid w:val="0"/>
        <w:spacing w:line="440" w:lineRule="exact"/>
        <w:ind w:left="1992" w:hanging="312"/>
        <w:jc w:val="both"/>
        <w:rPr>
          <w:rFonts w:ascii="Times New Roman" w:eastAsia="標楷體" w:hAnsi="Times New Roman" w:cs="Times New Roman"/>
          <w:color w:val="000000"/>
          <w:sz w:val="26"/>
        </w:rPr>
      </w:pPr>
      <w:r>
        <w:rPr>
          <w:rFonts w:ascii="Times New Roman" w:eastAsia="標楷體" w:hAnsi="Times New Roman" w:cs="Times New Roman"/>
          <w:color w:val="000000"/>
          <w:sz w:val="26"/>
        </w:rPr>
        <w:t>②</w:t>
      </w:r>
      <w:r>
        <w:rPr>
          <w:rFonts w:ascii="Times New Roman" w:eastAsia="標楷體" w:hAnsi="Times New Roman" w:cs="Times New Roman"/>
          <w:color w:val="000000"/>
          <w:sz w:val="26"/>
        </w:rPr>
        <w:t>未固結地質</w:t>
      </w:r>
      <w:r>
        <w:rPr>
          <w:rFonts w:ascii="Times New Roman" w:eastAsia="標楷體" w:hAnsi="Times New Roman" w:cs="Times New Roman"/>
          <w:color w:val="000000"/>
          <w:sz w:val="26"/>
        </w:rPr>
        <w:t>(</w:t>
      </w:r>
      <w:r>
        <w:rPr>
          <w:rFonts w:ascii="Times New Roman" w:eastAsia="標楷體" w:hAnsi="Times New Roman" w:cs="Times New Roman"/>
          <w:color w:val="000000"/>
          <w:sz w:val="26"/>
        </w:rPr>
        <w:t>表土層、填土、崩積層</w:t>
      </w:r>
      <w:r>
        <w:rPr>
          <w:rFonts w:ascii="Times New Roman" w:eastAsia="標楷體" w:hAnsi="Times New Roman" w:cs="Times New Roman"/>
          <w:color w:val="000000"/>
          <w:sz w:val="26"/>
        </w:rPr>
        <w:t>)</w:t>
      </w:r>
      <w:r>
        <w:rPr>
          <w:rFonts w:ascii="Times New Roman" w:eastAsia="標楷體" w:hAnsi="Times New Roman" w:cs="Times New Roman"/>
          <w:color w:val="000000"/>
          <w:sz w:val="26"/>
        </w:rPr>
        <w:t>：類別、厚度及力學參數等。</w:t>
      </w:r>
    </w:p>
    <w:p w:rsidR="001B2C3D" w:rsidRDefault="003F10BB">
      <w:pPr>
        <w:pStyle w:val="af1"/>
        <w:snapToGrid w:val="0"/>
        <w:spacing w:line="440" w:lineRule="exact"/>
        <w:ind w:left="1690" w:hanging="730"/>
        <w:jc w:val="both"/>
        <w:rPr>
          <w:rFonts w:ascii="Times New Roman" w:eastAsia="標楷體" w:hAnsi="Times New Roman" w:cs="Times New Roman"/>
          <w:color w:val="000000"/>
          <w:sz w:val="26"/>
        </w:rPr>
      </w:pPr>
      <w:r>
        <w:rPr>
          <w:rFonts w:ascii="Times New Roman" w:eastAsia="標楷體" w:hAnsi="Times New Roman" w:cs="Times New Roman"/>
          <w:color w:val="000000"/>
          <w:sz w:val="26"/>
        </w:rPr>
        <w:t>（</w:t>
      </w:r>
      <w:r>
        <w:rPr>
          <w:rFonts w:ascii="Times New Roman" w:eastAsia="標楷體" w:hAnsi="Times New Roman" w:cs="Times New Roman"/>
          <w:color w:val="000000"/>
          <w:sz w:val="26"/>
        </w:rPr>
        <w:t>3</w:t>
      </w:r>
      <w:r>
        <w:rPr>
          <w:rFonts w:ascii="Times New Roman" w:eastAsia="標楷體" w:hAnsi="Times New Roman" w:cs="Times New Roman"/>
          <w:color w:val="000000"/>
          <w:sz w:val="26"/>
        </w:rPr>
        <w:t>）工程地質評估：含地質適宜性、地質災害潛勢等。</w:t>
      </w:r>
    </w:p>
    <w:p w:rsidR="001B2C3D" w:rsidRDefault="003F10BB">
      <w:pPr>
        <w:pStyle w:val="1125"/>
        <w:spacing w:line="400" w:lineRule="atLeast"/>
        <w:ind w:left="1048" w:hanging="208"/>
        <w:jc w:val="both"/>
      </w:pPr>
      <w:r>
        <w:rPr>
          <w:color w:val="000000"/>
          <w:u w:val="none"/>
        </w:rPr>
        <w:t>2.</w:t>
      </w:r>
      <w:r>
        <w:rPr>
          <w:color w:val="000000"/>
          <w:u w:val="none"/>
        </w:rPr>
        <w:t>申請開發基地依地質法規定，須進行基地地質調查及地質安全評估者：除前開說明內容外，應另冊檢附依地質法相關規定及格式製作之基地地質調查及地質安全評估。</w:t>
      </w:r>
    </w:p>
    <w:p w:rsidR="001B2C3D" w:rsidRDefault="003F10BB">
      <w:pPr>
        <w:pStyle w:val="af2"/>
        <w:ind w:left="1072" w:hanging="832"/>
        <w:rPr>
          <w:color w:val="000000"/>
        </w:rPr>
      </w:pPr>
      <w:r>
        <w:rPr>
          <w:color w:val="000000"/>
        </w:rPr>
        <w:lastRenderedPageBreak/>
        <w:t>（四）土壤流失量估算。</w:t>
      </w:r>
    </w:p>
    <w:p w:rsidR="001B2C3D" w:rsidRDefault="003F10BB">
      <w:pPr>
        <w:pStyle w:val="af2"/>
        <w:ind w:left="1072" w:hanging="832"/>
        <w:rPr>
          <w:color w:val="000000"/>
        </w:rPr>
      </w:pPr>
      <w:r>
        <w:rPr>
          <w:color w:val="000000"/>
        </w:rPr>
        <w:t>（五）土地利用現況調查。</w:t>
      </w:r>
    </w:p>
    <w:p w:rsidR="001B2C3D" w:rsidRDefault="003F10BB">
      <w:pPr>
        <w:pStyle w:val="042cm"/>
        <w:spacing w:line="440" w:lineRule="exact"/>
        <w:ind w:left="520" w:hanging="520"/>
        <w:rPr>
          <w:color w:val="000000"/>
        </w:rPr>
      </w:pPr>
      <w:r>
        <w:rPr>
          <w:color w:val="000000"/>
        </w:rPr>
        <w:t>五、水土保持設施：</w:t>
      </w:r>
    </w:p>
    <w:p w:rsidR="001B2C3D" w:rsidRDefault="003F10BB">
      <w:pPr>
        <w:pStyle w:val="af2"/>
        <w:ind w:left="1072" w:hanging="832"/>
        <w:rPr>
          <w:color w:val="000000"/>
        </w:rPr>
      </w:pPr>
      <w:r>
        <w:rPr>
          <w:color w:val="000000"/>
        </w:rPr>
        <w:t>（一）水土保持設施配置圖。</w:t>
      </w:r>
    </w:p>
    <w:p w:rsidR="001B2C3D" w:rsidRDefault="003F10BB">
      <w:pPr>
        <w:pStyle w:val="af2"/>
        <w:ind w:left="1072" w:hanging="832"/>
        <w:rPr>
          <w:color w:val="000000"/>
        </w:rPr>
      </w:pPr>
      <w:r>
        <w:rPr>
          <w:color w:val="000000"/>
        </w:rPr>
        <w:t>（二）排水設施：</w:t>
      </w:r>
    </w:p>
    <w:p w:rsidR="001B2C3D" w:rsidRDefault="003F10BB">
      <w:pPr>
        <w:pStyle w:val="1125"/>
        <w:spacing w:line="440" w:lineRule="exact"/>
        <w:ind w:left="1048" w:hanging="208"/>
        <w:rPr>
          <w:color w:val="000000"/>
          <w:u w:val="none"/>
        </w:rPr>
      </w:pPr>
      <w:r>
        <w:rPr>
          <w:color w:val="000000"/>
          <w:u w:val="none"/>
        </w:rPr>
        <w:t>1.</w:t>
      </w:r>
      <w:r>
        <w:rPr>
          <w:color w:val="000000"/>
          <w:u w:val="none"/>
        </w:rPr>
        <w:t>排水設施：排水系統配置圖、設施數量及詳細設計圖。</w:t>
      </w:r>
    </w:p>
    <w:p w:rsidR="001B2C3D" w:rsidRDefault="003F10BB">
      <w:pPr>
        <w:pStyle w:val="1125"/>
        <w:spacing w:line="440" w:lineRule="exact"/>
        <w:ind w:left="1048" w:hanging="208"/>
        <w:rPr>
          <w:color w:val="000000"/>
          <w:u w:val="none"/>
        </w:rPr>
      </w:pPr>
      <w:r>
        <w:rPr>
          <w:color w:val="000000"/>
          <w:u w:val="none"/>
        </w:rPr>
        <w:t>2.</w:t>
      </w:r>
      <w:r>
        <w:rPr>
          <w:color w:val="000000"/>
          <w:u w:val="none"/>
        </w:rPr>
        <w:t>坡面截水及排水處理：排水量計算、設計配置、設計圖。</w:t>
      </w:r>
    </w:p>
    <w:p w:rsidR="001B2C3D" w:rsidRDefault="003F10BB">
      <w:pPr>
        <w:pStyle w:val="af2"/>
        <w:ind w:left="1072" w:hanging="832"/>
        <w:rPr>
          <w:color w:val="000000"/>
        </w:rPr>
      </w:pPr>
      <w:r>
        <w:rPr>
          <w:color w:val="000000"/>
        </w:rPr>
        <w:t>（三）滯洪及沉砂設</w:t>
      </w:r>
      <w:r>
        <w:rPr>
          <w:color w:val="000000"/>
        </w:rPr>
        <w:t>施：</w:t>
      </w:r>
    </w:p>
    <w:p w:rsidR="001B2C3D" w:rsidRDefault="003F10BB">
      <w:pPr>
        <w:pStyle w:val="1125"/>
        <w:spacing w:line="440" w:lineRule="exact"/>
        <w:ind w:left="1048" w:hanging="208"/>
        <w:rPr>
          <w:color w:val="000000"/>
          <w:u w:val="none"/>
        </w:rPr>
      </w:pPr>
      <w:r>
        <w:rPr>
          <w:color w:val="000000"/>
          <w:u w:val="none"/>
        </w:rPr>
        <w:t>1.</w:t>
      </w:r>
      <w:r>
        <w:rPr>
          <w:color w:val="000000"/>
          <w:u w:val="none"/>
        </w:rPr>
        <w:t>滯洪設施：開發前、中、後之洪峰流量比較、滯洪方式、滯洪量估算、滯洪池容量計算及詳細設計圖。</w:t>
      </w:r>
    </w:p>
    <w:p w:rsidR="001B2C3D" w:rsidRDefault="003F10BB">
      <w:pPr>
        <w:pStyle w:val="1125"/>
        <w:spacing w:line="440" w:lineRule="exact"/>
        <w:ind w:left="1048" w:hanging="208"/>
        <w:rPr>
          <w:color w:val="000000"/>
          <w:u w:val="none"/>
        </w:rPr>
      </w:pPr>
      <w:r>
        <w:rPr>
          <w:color w:val="000000"/>
          <w:u w:val="none"/>
        </w:rPr>
        <w:t>2.</w:t>
      </w:r>
      <w:r>
        <w:rPr>
          <w:color w:val="000000"/>
          <w:u w:val="none"/>
        </w:rPr>
        <w:t>沉砂設施：永久性及臨時性沉砂池設計圖及囚砂量。</w:t>
      </w:r>
    </w:p>
    <w:p w:rsidR="001B2C3D" w:rsidRDefault="003F10BB">
      <w:pPr>
        <w:pStyle w:val="af2"/>
        <w:ind w:left="1072" w:hanging="832"/>
        <w:rPr>
          <w:color w:val="000000"/>
        </w:rPr>
      </w:pPr>
      <w:r>
        <w:rPr>
          <w:color w:val="000000"/>
        </w:rPr>
        <w:t>（四）邊坡穩定設施：坡腳及坡面穩定工程，採行工法分析、結構之穩定及安全分析</w:t>
      </w:r>
      <w:r>
        <w:rPr>
          <w:color w:val="000000"/>
        </w:rPr>
        <w:t>(</w:t>
      </w:r>
      <w:r>
        <w:rPr>
          <w:color w:val="000000"/>
        </w:rPr>
        <w:t>應力分析</w:t>
      </w:r>
      <w:r>
        <w:rPr>
          <w:color w:val="000000"/>
        </w:rPr>
        <w:t>)</w:t>
      </w:r>
      <w:r>
        <w:rPr>
          <w:color w:val="000000"/>
        </w:rPr>
        <w:t>、數量、設計圖。</w:t>
      </w:r>
    </w:p>
    <w:p w:rsidR="001B2C3D" w:rsidRDefault="003F10BB">
      <w:pPr>
        <w:pStyle w:val="af2"/>
        <w:ind w:left="1072" w:hanging="832"/>
        <w:rPr>
          <w:color w:val="000000"/>
        </w:rPr>
      </w:pPr>
      <w:r>
        <w:rPr>
          <w:color w:val="000000"/>
        </w:rPr>
        <w:t>（五）植生工程：植生種類、植生方法含設計圖、設計原則、數量、範圍及配置圖、維護管理計畫。</w:t>
      </w:r>
    </w:p>
    <w:p w:rsidR="001B2C3D" w:rsidRDefault="003F10BB">
      <w:pPr>
        <w:pStyle w:val="af2"/>
        <w:ind w:left="1072" w:hanging="832"/>
        <w:rPr>
          <w:color w:val="000000"/>
        </w:rPr>
      </w:pPr>
      <w:r>
        <w:rPr>
          <w:color w:val="000000"/>
        </w:rPr>
        <w:t>（六）擋土構造物：</w:t>
      </w:r>
    </w:p>
    <w:p w:rsidR="001B2C3D" w:rsidRDefault="003F10BB">
      <w:pPr>
        <w:pStyle w:val="1125"/>
        <w:spacing w:line="440" w:lineRule="exact"/>
        <w:ind w:left="1048" w:hanging="208"/>
        <w:rPr>
          <w:color w:val="000000"/>
          <w:u w:val="none"/>
        </w:rPr>
      </w:pPr>
      <w:r>
        <w:rPr>
          <w:color w:val="000000"/>
          <w:u w:val="none"/>
        </w:rPr>
        <w:t>1.</w:t>
      </w:r>
      <w:r>
        <w:rPr>
          <w:color w:val="000000"/>
          <w:u w:val="none"/>
        </w:rPr>
        <w:t>構造物之設計圖、數量、型式。</w:t>
      </w:r>
    </w:p>
    <w:p w:rsidR="001B2C3D" w:rsidRDefault="003F10BB">
      <w:pPr>
        <w:pStyle w:val="1125"/>
        <w:spacing w:line="440" w:lineRule="exact"/>
        <w:ind w:left="1048" w:hanging="208"/>
        <w:rPr>
          <w:color w:val="000000"/>
          <w:u w:val="none"/>
        </w:rPr>
      </w:pPr>
      <w:r>
        <w:rPr>
          <w:color w:val="000000"/>
          <w:u w:val="none"/>
        </w:rPr>
        <w:t>2.</w:t>
      </w:r>
      <w:r>
        <w:rPr>
          <w:color w:val="000000"/>
          <w:u w:val="none"/>
        </w:rPr>
        <w:t>主管機關認為有必要時，得要求提供挖、填方邊坡穩定分析</w:t>
      </w:r>
      <w:r>
        <w:rPr>
          <w:color w:val="000000"/>
          <w:u w:val="none"/>
        </w:rPr>
        <w:t>(</w:t>
      </w:r>
      <w:r>
        <w:rPr>
          <w:color w:val="000000"/>
          <w:u w:val="none"/>
        </w:rPr>
        <w:t>邊坡五公尺以下者免</w:t>
      </w:r>
      <w:r>
        <w:rPr>
          <w:color w:val="000000"/>
          <w:u w:val="none"/>
        </w:rPr>
        <w:t>)</w:t>
      </w:r>
      <w:r>
        <w:rPr>
          <w:color w:val="000000"/>
          <w:u w:val="none"/>
        </w:rPr>
        <w:t>。</w:t>
      </w:r>
    </w:p>
    <w:p w:rsidR="001B2C3D" w:rsidRDefault="003F10BB">
      <w:pPr>
        <w:pStyle w:val="af2"/>
        <w:ind w:left="1072" w:hanging="832"/>
        <w:rPr>
          <w:color w:val="000000"/>
        </w:rPr>
      </w:pPr>
      <w:r>
        <w:rPr>
          <w:color w:val="000000"/>
        </w:rPr>
        <w:t>（七）道路工程配置與規劃：</w:t>
      </w:r>
    </w:p>
    <w:p w:rsidR="001B2C3D" w:rsidRDefault="003F10BB">
      <w:pPr>
        <w:pStyle w:val="1125"/>
        <w:spacing w:line="440" w:lineRule="exact"/>
        <w:ind w:left="1048" w:hanging="208"/>
        <w:rPr>
          <w:color w:val="000000"/>
          <w:u w:val="none"/>
        </w:rPr>
      </w:pPr>
      <w:r>
        <w:rPr>
          <w:color w:val="000000"/>
          <w:u w:val="none"/>
        </w:rPr>
        <w:t>1.</w:t>
      </w:r>
      <w:r>
        <w:rPr>
          <w:color w:val="000000"/>
          <w:u w:val="none"/>
        </w:rPr>
        <w:t>道</w:t>
      </w:r>
      <w:r>
        <w:rPr>
          <w:color w:val="000000"/>
          <w:u w:val="none"/>
        </w:rPr>
        <w:t>路平面配置圖。</w:t>
      </w:r>
    </w:p>
    <w:p w:rsidR="001B2C3D" w:rsidRDefault="003F10BB">
      <w:pPr>
        <w:pStyle w:val="1125"/>
        <w:spacing w:line="440" w:lineRule="exact"/>
        <w:ind w:left="1048" w:hanging="208"/>
        <w:rPr>
          <w:color w:val="000000"/>
          <w:u w:val="none"/>
        </w:rPr>
      </w:pPr>
      <w:r>
        <w:rPr>
          <w:color w:val="000000"/>
          <w:u w:val="none"/>
        </w:rPr>
        <w:t>2.</w:t>
      </w:r>
      <w:r>
        <w:rPr>
          <w:color w:val="000000"/>
          <w:u w:val="none"/>
        </w:rPr>
        <w:t>道路排水。</w:t>
      </w:r>
    </w:p>
    <w:p w:rsidR="001B2C3D" w:rsidRDefault="003F10BB">
      <w:pPr>
        <w:pStyle w:val="1125"/>
        <w:spacing w:line="440" w:lineRule="exact"/>
        <w:ind w:left="1048" w:hanging="208"/>
        <w:rPr>
          <w:color w:val="000000"/>
          <w:u w:val="none"/>
        </w:rPr>
      </w:pPr>
      <w:r>
        <w:rPr>
          <w:color w:val="000000"/>
          <w:u w:val="none"/>
        </w:rPr>
        <w:t>3.</w:t>
      </w:r>
      <w:r>
        <w:rPr>
          <w:color w:val="000000"/>
          <w:u w:val="none"/>
        </w:rPr>
        <w:t>道路邊坡穩定。</w:t>
      </w:r>
    </w:p>
    <w:p w:rsidR="001B2C3D" w:rsidRDefault="003F10BB">
      <w:pPr>
        <w:pStyle w:val="af2"/>
        <w:ind w:left="1072" w:hanging="832"/>
        <w:rPr>
          <w:color w:val="000000"/>
        </w:rPr>
      </w:pPr>
      <w:r>
        <w:rPr>
          <w:color w:val="000000"/>
        </w:rPr>
        <w:t>（八）工程項目及數量：需列表說明。</w:t>
      </w:r>
    </w:p>
    <w:p w:rsidR="001B2C3D" w:rsidRDefault="003F10BB">
      <w:pPr>
        <w:pStyle w:val="042cm"/>
        <w:spacing w:line="440" w:lineRule="exact"/>
        <w:ind w:left="520" w:hanging="520"/>
      </w:pPr>
      <w:r>
        <w:rPr>
          <w:rFonts w:eastAsia="Times New Roman" w:cs="Times New Roman"/>
          <w:color w:val="000000"/>
        </w:rPr>
        <w:t xml:space="preserve"> </w:t>
      </w:r>
      <w:r>
        <w:rPr>
          <w:color w:val="000000"/>
        </w:rPr>
        <w:t>六、預定施工方式：</w:t>
      </w:r>
    </w:p>
    <w:p w:rsidR="001B2C3D" w:rsidRDefault="003F10BB">
      <w:pPr>
        <w:pStyle w:val="af2"/>
        <w:ind w:left="1072" w:hanging="832"/>
        <w:rPr>
          <w:color w:val="000000"/>
        </w:rPr>
      </w:pPr>
      <w:r>
        <w:rPr>
          <w:color w:val="000000"/>
        </w:rPr>
        <w:t>（一）預定施工作業流程：各項工程分區施工之範圍、施工作業項目、施工方式、施工程序及預定進度、配合之防災措施等。</w:t>
      </w:r>
    </w:p>
    <w:p w:rsidR="001B2C3D" w:rsidRDefault="003F10BB">
      <w:pPr>
        <w:pStyle w:val="af2"/>
        <w:ind w:left="1072" w:hanging="832"/>
        <w:rPr>
          <w:color w:val="000000"/>
        </w:rPr>
      </w:pPr>
      <w:r>
        <w:rPr>
          <w:color w:val="000000"/>
        </w:rPr>
        <w:t>（二）預定施工期限。</w:t>
      </w:r>
    </w:p>
    <w:p w:rsidR="001B2C3D" w:rsidRDefault="003F10BB">
      <w:pPr>
        <w:pStyle w:val="042cm"/>
        <w:spacing w:line="440" w:lineRule="exact"/>
        <w:ind w:left="520" w:hanging="520"/>
      </w:pPr>
      <w:r>
        <w:rPr>
          <w:rFonts w:eastAsia="Times New Roman" w:cs="Times New Roman"/>
          <w:color w:val="000000"/>
        </w:rPr>
        <w:t xml:space="preserve"> </w:t>
      </w:r>
      <w:r>
        <w:rPr>
          <w:color w:val="000000"/>
        </w:rPr>
        <w:t>七、水土保持計畫設施項目、數量及總工程造價。</w:t>
      </w:r>
    </w:p>
    <w:p w:rsidR="001B2C3D" w:rsidRDefault="001B2C3D">
      <w:pPr>
        <w:pStyle w:val="af1"/>
        <w:snapToGrid w:val="0"/>
        <w:spacing w:before="170" w:after="340" w:line="440" w:lineRule="exact"/>
        <w:ind w:left="520" w:hanging="520"/>
        <w:jc w:val="both"/>
        <w:rPr>
          <w:rFonts w:ascii="Times New Roman" w:eastAsia="標楷體" w:hAnsi="Times New Roman" w:cs="Times New Roman"/>
          <w:color w:val="000000"/>
          <w:spacing w:val="-20"/>
          <w:sz w:val="26"/>
          <w:szCs w:val="26"/>
        </w:rPr>
      </w:pPr>
    </w:p>
    <w:sectPr w:rsidR="001B2C3D">
      <w:pgSz w:w="11906" w:h="16838"/>
      <w:pgMar w:top="851" w:right="1418" w:bottom="851" w:left="1418" w:header="720" w:footer="720" w:gutter="0"/>
      <w:pgNumType w:start="1"/>
      <w:cols w:space="720"/>
      <w:docGrid w:type="lines"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BB" w:rsidRDefault="003F10BB">
      <w:pPr>
        <w:rPr>
          <w:rFonts w:hint="eastAsia"/>
        </w:rPr>
      </w:pPr>
      <w:r>
        <w:separator/>
      </w:r>
    </w:p>
  </w:endnote>
  <w:endnote w:type="continuationSeparator" w:id="0">
    <w:p w:rsidR="003F10BB" w:rsidRDefault="003F10B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PMingLiU">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中國龍粗明體, 新細明體">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BB" w:rsidRDefault="003F10BB">
      <w:pPr>
        <w:rPr>
          <w:rFonts w:hint="eastAsia"/>
        </w:rPr>
      </w:pPr>
      <w:r>
        <w:rPr>
          <w:color w:val="000000"/>
        </w:rPr>
        <w:separator/>
      </w:r>
    </w:p>
  </w:footnote>
  <w:footnote w:type="continuationSeparator" w:id="0">
    <w:p w:rsidR="003F10BB" w:rsidRDefault="003F10B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D30"/>
    <w:multiLevelType w:val="multilevel"/>
    <w:tmpl w:val="555C15C8"/>
    <w:styleLink w:val="WW8Num13"/>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 w15:restartNumberingAfterBreak="0">
    <w:nsid w:val="11284D57"/>
    <w:multiLevelType w:val="multilevel"/>
    <w:tmpl w:val="6EAAFB10"/>
    <w:styleLink w:val="WW8Num2"/>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2" w15:restartNumberingAfterBreak="0">
    <w:nsid w:val="12A15D05"/>
    <w:multiLevelType w:val="multilevel"/>
    <w:tmpl w:val="A6720E76"/>
    <w:styleLink w:val="WW8Num10"/>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3" w15:restartNumberingAfterBreak="0">
    <w:nsid w:val="1F967D5F"/>
    <w:multiLevelType w:val="multilevel"/>
    <w:tmpl w:val="F9245B4C"/>
    <w:styleLink w:val="WW8Num3"/>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4" w15:restartNumberingAfterBreak="0">
    <w:nsid w:val="1FD84ACF"/>
    <w:multiLevelType w:val="multilevel"/>
    <w:tmpl w:val="76D080E8"/>
    <w:styleLink w:val="WW8Num12"/>
    <w:lvl w:ilvl="0">
      <w:numFmt w:val="bullet"/>
      <w:pStyle w:val="a"/>
      <w:lvlText w:val="○"/>
      <w:lvlJc w:val="left"/>
      <w:pPr>
        <w:ind w:left="240" w:hanging="240"/>
      </w:pPr>
      <w:rPr>
        <w:rFonts w:ascii="新細明體, PMingLiU" w:eastAsia="新細明體, PMingLiU" w:hAnsi="新細明體, PMingLiU"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89E6AA6"/>
    <w:multiLevelType w:val="multilevel"/>
    <w:tmpl w:val="40E889A4"/>
    <w:styleLink w:val="WW8Num11"/>
    <w:lvl w:ilvl="0">
      <w:start w:val="1"/>
      <w:numFmt w:val="decimal"/>
      <w:lvlText w:val="(%1)"/>
      <w:lvlJc w:val="left"/>
      <w:pPr>
        <w:ind w:left="45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C4A4086"/>
    <w:multiLevelType w:val="multilevel"/>
    <w:tmpl w:val="29F03C8A"/>
    <w:styleLink w:val="WW8Num5"/>
    <w:lvl w:ilvl="0">
      <w:start w:val="1"/>
      <w:numFmt w:val="decimal"/>
      <w:lvlText w:val="%1."/>
      <w:lvlJc w:val="left"/>
      <w:pPr>
        <w:ind w:left="451" w:hanging="48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7" w15:restartNumberingAfterBreak="0">
    <w:nsid w:val="309C0E82"/>
    <w:multiLevelType w:val="multilevel"/>
    <w:tmpl w:val="7668E966"/>
    <w:styleLink w:val="WW8Num20"/>
    <w:lvl w:ilvl="0">
      <w:start w:val="1"/>
      <w:numFmt w:val="japaneseCounting"/>
      <w:lvlText w:val="（%1）"/>
      <w:lvlJc w:val="left"/>
      <w:pPr>
        <w:ind w:left="2000" w:hanging="720"/>
      </w:pPr>
      <w:rPr>
        <w:rFonts w:cs="標楷體"/>
      </w:rPr>
    </w:lvl>
    <w:lvl w:ilvl="1">
      <w:start w:val="1"/>
      <w:numFmt w:val="ideographTraditional"/>
      <w:lvlText w:val="%2、"/>
      <w:lvlJc w:val="left"/>
      <w:pPr>
        <w:ind w:left="1934" w:hanging="480"/>
      </w:pPr>
    </w:lvl>
    <w:lvl w:ilvl="2">
      <w:start w:val="1"/>
      <w:numFmt w:val="lowerRoman"/>
      <w:lvlText w:val="%3."/>
      <w:lvlJc w:val="right"/>
      <w:pPr>
        <w:ind w:left="2414" w:hanging="480"/>
      </w:pPr>
    </w:lvl>
    <w:lvl w:ilvl="3">
      <w:start w:val="1"/>
      <w:numFmt w:val="decimal"/>
      <w:lvlText w:val="%4."/>
      <w:lvlJc w:val="left"/>
      <w:pPr>
        <w:ind w:left="2894" w:hanging="480"/>
      </w:pPr>
    </w:lvl>
    <w:lvl w:ilvl="4">
      <w:start w:val="1"/>
      <w:numFmt w:val="ideographTraditional"/>
      <w:lvlText w:val="%5、"/>
      <w:lvlJc w:val="left"/>
      <w:pPr>
        <w:ind w:left="3374" w:hanging="480"/>
      </w:pPr>
    </w:lvl>
    <w:lvl w:ilvl="5">
      <w:start w:val="1"/>
      <w:numFmt w:val="lowerRoman"/>
      <w:lvlText w:val="%6."/>
      <w:lvlJc w:val="right"/>
      <w:pPr>
        <w:ind w:left="3854" w:hanging="480"/>
      </w:pPr>
    </w:lvl>
    <w:lvl w:ilvl="6">
      <w:start w:val="1"/>
      <w:numFmt w:val="decimal"/>
      <w:lvlText w:val="%7."/>
      <w:lvlJc w:val="left"/>
      <w:pPr>
        <w:ind w:left="4334" w:hanging="480"/>
      </w:pPr>
    </w:lvl>
    <w:lvl w:ilvl="7">
      <w:start w:val="1"/>
      <w:numFmt w:val="ideographTraditional"/>
      <w:lvlText w:val="%8、"/>
      <w:lvlJc w:val="left"/>
      <w:pPr>
        <w:ind w:left="4814" w:hanging="480"/>
      </w:pPr>
    </w:lvl>
    <w:lvl w:ilvl="8">
      <w:start w:val="1"/>
      <w:numFmt w:val="lowerRoman"/>
      <w:lvlText w:val="%9."/>
      <w:lvlJc w:val="right"/>
      <w:pPr>
        <w:ind w:left="5294" w:hanging="480"/>
      </w:pPr>
    </w:lvl>
  </w:abstractNum>
  <w:abstractNum w:abstractNumId="8" w15:restartNumberingAfterBreak="0">
    <w:nsid w:val="38222700"/>
    <w:multiLevelType w:val="multilevel"/>
    <w:tmpl w:val="A99075DA"/>
    <w:styleLink w:val="WW8Num17"/>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9" w15:restartNumberingAfterBreak="0">
    <w:nsid w:val="3F0B38D3"/>
    <w:multiLevelType w:val="multilevel"/>
    <w:tmpl w:val="814807FC"/>
    <w:styleLink w:val="WW8Num8"/>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0" w15:restartNumberingAfterBreak="0">
    <w:nsid w:val="51DE7B60"/>
    <w:multiLevelType w:val="multilevel"/>
    <w:tmpl w:val="A87880C0"/>
    <w:styleLink w:val="WW8Num21"/>
    <w:lvl w:ilvl="0">
      <w:start w:val="1"/>
      <w:numFmt w:val="decimal"/>
      <w:lvlText w:val="%1."/>
      <w:lvlJc w:val="left"/>
      <w:pPr>
        <w:ind w:left="451" w:hanging="480"/>
      </w:pPr>
    </w:lvl>
    <w:lvl w:ilvl="1">
      <w:start w:val="1"/>
      <w:numFmt w:val="ideographTradition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ideographTradition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ideographTraditional"/>
      <w:lvlText w:val="%8、"/>
      <w:lvlJc w:val="left"/>
      <w:pPr>
        <w:ind w:left="2711" w:hanging="480"/>
      </w:pPr>
    </w:lvl>
    <w:lvl w:ilvl="8">
      <w:start w:val="1"/>
      <w:numFmt w:val="lowerRoman"/>
      <w:lvlText w:val="%9."/>
      <w:lvlJc w:val="right"/>
      <w:pPr>
        <w:ind w:left="3191" w:hanging="480"/>
      </w:pPr>
    </w:lvl>
  </w:abstractNum>
  <w:abstractNum w:abstractNumId="11" w15:restartNumberingAfterBreak="0">
    <w:nsid w:val="5A4834A0"/>
    <w:multiLevelType w:val="multilevel"/>
    <w:tmpl w:val="2B385EDE"/>
    <w:styleLink w:val="WW8Num7"/>
    <w:lvl w:ilvl="0">
      <w:start w:val="1"/>
      <w:numFmt w:val="decimal"/>
      <w:lvlText w:val="(%1)"/>
      <w:lvlJc w:val="left"/>
      <w:pPr>
        <w:ind w:left="45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9DF6CF5"/>
    <w:multiLevelType w:val="multilevel"/>
    <w:tmpl w:val="728CEF9A"/>
    <w:styleLink w:val="WW8Num18"/>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3" w15:restartNumberingAfterBreak="0">
    <w:nsid w:val="70146CF4"/>
    <w:multiLevelType w:val="multilevel"/>
    <w:tmpl w:val="171E2134"/>
    <w:styleLink w:val="WW8Num15"/>
    <w:lvl w:ilvl="0">
      <w:start w:val="1"/>
      <w:numFmt w:val="decimal"/>
      <w:lvlText w:val="%1."/>
      <w:lvlJc w:val="left"/>
      <w:pPr>
        <w:ind w:left="451" w:hanging="480"/>
      </w:pPr>
    </w:lvl>
    <w:lvl w:ilvl="1">
      <w:start w:val="1"/>
      <w:numFmt w:val="ideographTradition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ideographTradition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ideographTraditional"/>
      <w:lvlText w:val="%8、"/>
      <w:lvlJc w:val="left"/>
      <w:pPr>
        <w:ind w:left="2711" w:hanging="480"/>
      </w:pPr>
    </w:lvl>
    <w:lvl w:ilvl="8">
      <w:start w:val="1"/>
      <w:numFmt w:val="lowerRoman"/>
      <w:lvlText w:val="%9."/>
      <w:lvlJc w:val="right"/>
      <w:pPr>
        <w:ind w:left="3191" w:hanging="480"/>
      </w:pPr>
    </w:lvl>
  </w:abstractNum>
  <w:abstractNum w:abstractNumId="14" w15:restartNumberingAfterBreak="0">
    <w:nsid w:val="718846C8"/>
    <w:multiLevelType w:val="multilevel"/>
    <w:tmpl w:val="386838A4"/>
    <w:styleLink w:val="WW8Num19"/>
    <w:lvl w:ilvl="0">
      <w:start w:val="1"/>
      <w:numFmt w:val="decimal"/>
      <w:lvlText w:val="%1."/>
      <w:lvlJc w:val="left"/>
      <w:pPr>
        <w:ind w:left="451" w:hanging="480"/>
      </w:pPr>
    </w:lvl>
    <w:lvl w:ilvl="1">
      <w:start w:val="1"/>
      <w:numFmt w:val="ideographTradition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ideographTradition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ideographTraditional"/>
      <w:lvlText w:val="%8、"/>
      <w:lvlJc w:val="left"/>
      <w:pPr>
        <w:ind w:left="2711" w:hanging="480"/>
      </w:pPr>
    </w:lvl>
    <w:lvl w:ilvl="8">
      <w:start w:val="1"/>
      <w:numFmt w:val="lowerRoman"/>
      <w:lvlText w:val="%9."/>
      <w:lvlJc w:val="right"/>
      <w:pPr>
        <w:ind w:left="3191" w:hanging="480"/>
      </w:pPr>
    </w:lvl>
  </w:abstractNum>
  <w:abstractNum w:abstractNumId="15" w15:restartNumberingAfterBreak="0">
    <w:nsid w:val="756F631D"/>
    <w:multiLevelType w:val="multilevel"/>
    <w:tmpl w:val="457C009E"/>
    <w:styleLink w:val="WW8Num14"/>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6" w15:restartNumberingAfterBreak="0">
    <w:nsid w:val="75756125"/>
    <w:multiLevelType w:val="multilevel"/>
    <w:tmpl w:val="45E6F5D8"/>
    <w:styleLink w:val="WW8Num9"/>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7" w15:restartNumberingAfterBreak="0">
    <w:nsid w:val="77CC12B3"/>
    <w:multiLevelType w:val="multilevel"/>
    <w:tmpl w:val="14C0925E"/>
    <w:styleLink w:val="WW8Num1"/>
    <w:lvl w:ilvl="0">
      <w:start w:val="1"/>
      <w:numFmt w:val="decimal"/>
      <w:lvlText w:val="%1."/>
      <w:lvlJc w:val="left"/>
      <w:pPr>
        <w:ind w:left="451" w:hanging="480"/>
      </w:pPr>
    </w:lvl>
    <w:lvl w:ilvl="1">
      <w:start w:val="1"/>
      <w:numFmt w:val="ideographTradition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ideographTradition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ideographTraditional"/>
      <w:lvlText w:val="%8、"/>
      <w:lvlJc w:val="left"/>
      <w:pPr>
        <w:ind w:left="2711" w:hanging="480"/>
      </w:pPr>
    </w:lvl>
    <w:lvl w:ilvl="8">
      <w:start w:val="1"/>
      <w:numFmt w:val="lowerRoman"/>
      <w:lvlText w:val="%9."/>
      <w:lvlJc w:val="right"/>
      <w:pPr>
        <w:ind w:left="3191" w:hanging="480"/>
      </w:pPr>
    </w:lvl>
  </w:abstractNum>
  <w:abstractNum w:abstractNumId="18" w15:restartNumberingAfterBreak="0">
    <w:nsid w:val="780932D3"/>
    <w:multiLevelType w:val="multilevel"/>
    <w:tmpl w:val="289EA824"/>
    <w:styleLink w:val="WW8Num16"/>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9" w15:restartNumberingAfterBreak="0">
    <w:nsid w:val="7B6A68B9"/>
    <w:multiLevelType w:val="multilevel"/>
    <w:tmpl w:val="9542878E"/>
    <w:styleLink w:val="WW8Num4"/>
    <w:lvl w:ilvl="0">
      <w:start w:val="1"/>
      <w:numFmt w:val="decimal"/>
      <w:lvlText w:val="%1."/>
      <w:lvlJc w:val="left"/>
      <w:pPr>
        <w:ind w:left="451"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D4C2430"/>
    <w:multiLevelType w:val="multilevel"/>
    <w:tmpl w:val="E738DF38"/>
    <w:styleLink w:val="WW8Num6"/>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num w:numId="1">
    <w:abstractNumId w:val="17"/>
  </w:num>
  <w:num w:numId="2">
    <w:abstractNumId w:val="1"/>
  </w:num>
  <w:num w:numId="3">
    <w:abstractNumId w:val="3"/>
  </w:num>
  <w:num w:numId="4">
    <w:abstractNumId w:val="19"/>
  </w:num>
  <w:num w:numId="5">
    <w:abstractNumId w:val="6"/>
  </w:num>
  <w:num w:numId="6">
    <w:abstractNumId w:val="20"/>
  </w:num>
  <w:num w:numId="7">
    <w:abstractNumId w:val="11"/>
  </w:num>
  <w:num w:numId="8">
    <w:abstractNumId w:val="9"/>
  </w:num>
  <w:num w:numId="9">
    <w:abstractNumId w:val="16"/>
  </w:num>
  <w:num w:numId="10">
    <w:abstractNumId w:val="2"/>
  </w:num>
  <w:num w:numId="11">
    <w:abstractNumId w:val="5"/>
  </w:num>
  <w:num w:numId="12">
    <w:abstractNumId w:val="4"/>
  </w:num>
  <w:num w:numId="13">
    <w:abstractNumId w:val="0"/>
  </w:num>
  <w:num w:numId="14">
    <w:abstractNumId w:val="15"/>
  </w:num>
  <w:num w:numId="15">
    <w:abstractNumId w:val="13"/>
  </w:num>
  <w:num w:numId="16">
    <w:abstractNumId w:val="18"/>
  </w:num>
  <w:num w:numId="17">
    <w:abstractNumId w:val="8"/>
  </w:num>
  <w:num w:numId="18">
    <w:abstractNumId w:val="12"/>
  </w:num>
  <w:num w:numId="19">
    <w:abstractNumId w:val="14"/>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3D"/>
    <w:rsid w:val="001B2C3D"/>
    <w:rsid w:val="002B4A68"/>
    <w:rsid w:val="00371576"/>
    <w:rsid w:val="003F10BB"/>
    <w:rsid w:val="009B55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6191EC-6BD9-428B-9AC3-EA97836D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N w:val="0"/>
      <w:textAlignment w:val="baseline"/>
    </w:pPr>
    <w:rPr>
      <w:kern w:val="3"/>
      <w:sz w:val="24"/>
      <w:szCs w:val="24"/>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新細明體, PMingLiU" w:hAnsi="Times New Roman" w:cs="Times New Roman"/>
      <w:kern w:val="3"/>
      <w:sz w:val="32"/>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4">
    <w:name w:val="List"/>
    <w:basedOn w:val="Textbody"/>
    <w:rPr>
      <w:rFonts w:cs="Mangal"/>
      <w:sz w:val="24"/>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a6">
    <w:name w:val="條文一"/>
    <w:basedOn w:val="Standard"/>
    <w:pPr>
      <w:wordWrap w:val="0"/>
      <w:ind w:left="794" w:hanging="794"/>
    </w:pPr>
    <w:rPr>
      <w:rFonts w:ascii="標楷體" w:eastAsia="標楷體" w:hAnsi="標楷體" w:cs="標楷體"/>
      <w:sz w:val="28"/>
    </w:rPr>
  </w:style>
  <w:style w:type="paragraph" w:customStyle="1" w:styleId="Textbodyindent">
    <w:name w:val="Text body indent"/>
    <w:basedOn w:val="Standard"/>
    <w:pPr>
      <w:spacing w:after="120"/>
      <w:ind w:left="480"/>
    </w:pPr>
  </w:style>
  <w:style w:type="paragraph" w:customStyle="1" w:styleId="2">
    <w:name w:val="條文2"/>
    <w:basedOn w:val="Textbodyindent"/>
    <w:pPr>
      <w:spacing w:after="0"/>
      <w:ind w:left="1247" w:firstLine="454"/>
      <w:jc w:val="both"/>
    </w:pPr>
  </w:style>
  <w:style w:type="paragraph" w:customStyle="1" w:styleId="a7">
    <w:name w:val="條文三"/>
    <w:basedOn w:val="Textbodyindent"/>
    <w:pPr>
      <w:spacing w:after="0"/>
      <w:ind w:left="2155" w:hanging="454"/>
    </w:pPr>
  </w:style>
  <w:style w:type="paragraph" w:customStyle="1" w:styleId="1">
    <w:name w:val="樣式1"/>
    <w:basedOn w:val="a7"/>
    <w:pPr>
      <w:ind w:left="2058" w:firstLine="0"/>
    </w:pPr>
  </w:style>
  <w:style w:type="paragraph" w:customStyle="1" w:styleId="a8">
    <w:name w:val="解釋二"/>
    <w:basedOn w:val="a6"/>
    <w:pPr>
      <w:ind w:left="227" w:firstLine="0"/>
    </w:pPr>
  </w:style>
  <w:style w:type="paragraph" w:customStyle="1" w:styleId="a">
    <w:name w:val="解釋一"/>
    <w:basedOn w:val="a6"/>
    <w:pPr>
      <w:numPr>
        <w:numId w:val="12"/>
      </w:numPr>
    </w:pPr>
  </w:style>
  <w:style w:type="paragraph" w:customStyle="1" w:styleId="a9">
    <w:name w:val="條文"/>
    <w:basedOn w:val="Standard"/>
    <w:pPr>
      <w:wordWrap w:val="0"/>
      <w:ind w:left="851" w:firstLine="567"/>
    </w:pPr>
    <w:rPr>
      <w:rFonts w:ascii="標楷體" w:eastAsia="標楷體" w:hAnsi="標楷體" w:cs="標楷體"/>
      <w:sz w:val="28"/>
      <w:u w:val="single"/>
    </w:rPr>
  </w:style>
  <w:style w:type="paragraph" w:customStyle="1" w:styleId="aa">
    <w:name w:val="說明一"/>
    <w:basedOn w:val="Standard"/>
    <w:pPr>
      <w:wordWrap w:val="0"/>
      <w:ind w:left="544" w:hanging="544"/>
    </w:pPr>
    <w:rPr>
      <w:rFonts w:ascii="標楷體" w:eastAsia="標楷體" w:hAnsi="標楷體" w:cs="標楷體"/>
      <w:sz w:val="28"/>
    </w:rPr>
  </w:style>
  <w:style w:type="paragraph" w:customStyle="1" w:styleId="ab">
    <w:name w:val="條文二"/>
    <w:basedOn w:val="a6"/>
    <w:pPr>
      <w:ind w:left="1134" w:hanging="1134"/>
    </w:pPr>
  </w:style>
  <w:style w:type="paragraph" w:customStyle="1" w:styleId="ac">
    <w:name w:val="文一"/>
    <w:basedOn w:val="Standard"/>
    <w:pPr>
      <w:ind w:left="397" w:hanging="397"/>
    </w:pPr>
    <w:rPr>
      <w:rFonts w:eastAsia="標楷體"/>
    </w:rPr>
  </w:style>
  <w:style w:type="paragraph" w:customStyle="1" w:styleId="ad">
    <w:name w:val="說明三"/>
    <w:basedOn w:val="aa"/>
    <w:pPr>
      <w:ind w:left="1135" w:hanging="284"/>
    </w:pPr>
  </w:style>
  <w:style w:type="paragraph" w:styleId="20">
    <w:name w:val="Body Text Indent 2"/>
    <w:basedOn w:val="Standard"/>
    <w:pPr>
      <w:spacing w:line="460" w:lineRule="exact"/>
      <w:ind w:left="1760" w:hanging="640"/>
    </w:pPr>
    <w:rPr>
      <w:rFonts w:eastAsia="標楷體"/>
    </w:rPr>
  </w:style>
  <w:style w:type="paragraph" w:styleId="ae">
    <w:name w:val="Balloon Text"/>
    <w:basedOn w:val="Standard"/>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f">
    <w:name w:val="footer"/>
    <w:basedOn w:val="Standard"/>
    <w:pPr>
      <w:tabs>
        <w:tab w:val="center" w:pos="4153"/>
        <w:tab w:val="right" w:pos="8306"/>
      </w:tabs>
      <w:snapToGrid w:val="0"/>
    </w:pPr>
    <w:rPr>
      <w:sz w:val="20"/>
    </w:rPr>
  </w:style>
  <w:style w:type="paragraph" w:styleId="af0">
    <w:name w:val="header"/>
    <w:basedOn w:val="Standard"/>
    <w:pPr>
      <w:tabs>
        <w:tab w:val="center" w:pos="4153"/>
        <w:tab w:val="right" w:pos="8306"/>
      </w:tabs>
      <w:snapToGrid w:val="0"/>
    </w:pPr>
    <w:rPr>
      <w:sz w:val="20"/>
    </w:rPr>
  </w:style>
  <w:style w:type="paragraph" w:styleId="af1">
    <w:name w:val="Plain Text"/>
    <w:basedOn w:val="Standard"/>
    <w:rPr>
      <w:rFonts w:ascii="中國龍粗明體, 新細明體" w:eastAsia="中國龍粗明體, 新細明體" w:hAnsi="中國龍粗明體, 新細明體" w:cs="Courier New"/>
      <w:spacing w:val="16"/>
      <w:sz w:val="20"/>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042cm">
    <w:name w:val="樣式 章節一 + 左:  0.42 cm"/>
    <w:basedOn w:val="Standard"/>
    <w:pPr>
      <w:ind w:left="200" w:hanging="200"/>
    </w:pPr>
    <w:rPr>
      <w:rFonts w:eastAsia="標楷體" w:cs="新細明體, PMingLiU"/>
      <w:sz w:val="26"/>
    </w:rPr>
  </w:style>
  <w:style w:type="paragraph" w:customStyle="1" w:styleId="af2">
    <w:name w:val="小章節（一）"/>
    <w:basedOn w:val="Standard"/>
    <w:pPr>
      <w:spacing w:line="440" w:lineRule="exact"/>
      <w:ind w:left="760" w:hanging="520"/>
    </w:pPr>
    <w:rPr>
      <w:rFonts w:eastAsia="標楷體" w:cs="新細明體, PMingLiU"/>
      <w:sz w:val="26"/>
    </w:rPr>
  </w:style>
  <w:style w:type="paragraph" w:customStyle="1" w:styleId="1125">
    <w:name w:val="樣式 小節1 + 紫色 凸出:  1 字元 左 2.5 字元"/>
    <w:basedOn w:val="Standard"/>
    <w:pPr>
      <w:ind w:left="400" w:hanging="100"/>
    </w:pPr>
    <w:rPr>
      <w:rFonts w:eastAsia="標楷體" w:cs="新細明體, PMingLiU"/>
      <w:color w:val="7030A0"/>
      <w:sz w:val="26"/>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新細明體, PMingLiU" w:eastAsia="新細明體, PMingLiU" w:hAnsi="新細明體, PMingLiU" w:cs="Times New Roman"/>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標楷體"/>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styleId="af3">
    <w:name w:val="page number"/>
    <w:basedOn w:val="a1"/>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 w:type="numbering" w:customStyle="1" w:styleId="WW8Num13">
    <w:name w:val="WW8Num13"/>
    <w:basedOn w:val="a3"/>
    <w:pPr>
      <w:numPr>
        <w:numId w:val="13"/>
      </w:numPr>
    </w:pPr>
  </w:style>
  <w:style w:type="numbering" w:customStyle="1" w:styleId="WW8Num14">
    <w:name w:val="WW8Num14"/>
    <w:basedOn w:val="a3"/>
    <w:pPr>
      <w:numPr>
        <w:numId w:val="14"/>
      </w:numPr>
    </w:pPr>
  </w:style>
  <w:style w:type="numbering" w:customStyle="1" w:styleId="WW8Num15">
    <w:name w:val="WW8Num15"/>
    <w:basedOn w:val="a3"/>
    <w:pPr>
      <w:numPr>
        <w:numId w:val="15"/>
      </w:numPr>
    </w:pPr>
  </w:style>
  <w:style w:type="numbering" w:customStyle="1" w:styleId="WW8Num16">
    <w:name w:val="WW8Num16"/>
    <w:basedOn w:val="a3"/>
    <w:pPr>
      <w:numPr>
        <w:numId w:val="16"/>
      </w:numPr>
    </w:pPr>
  </w:style>
  <w:style w:type="numbering" w:customStyle="1" w:styleId="WW8Num17">
    <w:name w:val="WW8Num17"/>
    <w:basedOn w:val="a3"/>
    <w:pPr>
      <w:numPr>
        <w:numId w:val="17"/>
      </w:numPr>
    </w:pPr>
  </w:style>
  <w:style w:type="numbering" w:customStyle="1" w:styleId="WW8Num18">
    <w:name w:val="WW8Num18"/>
    <w:basedOn w:val="a3"/>
    <w:pPr>
      <w:numPr>
        <w:numId w:val="18"/>
      </w:numPr>
    </w:pPr>
  </w:style>
  <w:style w:type="numbering" w:customStyle="1" w:styleId="WW8Num19">
    <w:name w:val="WW8Num19"/>
    <w:basedOn w:val="a3"/>
    <w:pPr>
      <w:numPr>
        <w:numId w:val="19"/>
      </w:numPr>
    </w:pPr>
  </w:style>
  <w:style w:type="numbering" w:customStyle="1" w:styleId="WW8Num20">
    <w:name w:val="WW8Num20"/>
    <w:basedOn w:val="a3"/>
    <w:pPr>
      <w:numPr>
        <w:numId w:val="20"/>
      </w:numPr>
    </w:pPr>
  </w:style>
  <w:style w:type="numbering" w:customStyle="1" w:styleId="WW8Num21">
    <w:name w:val="WW8Num21"/>
    <w:basedOn w:val="a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Downloads/015-&#26410;&#30331;&#35352;&#24037;&#24288;&#35036;&#36774;&#29305;&#23450;&#24037;&#24288;&#30331;&#35352;&#36969;&#29992;.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案由：為辦理「八十九年度（八十八年七月一日至八十九年十二月卅一日止）山坡地保育利用管理查報與取締工作績效考核」項目案，提請　討論</dc:title>
  <dc:subject/>
  <dc:creator>省政府水土保持局</dc:creator>
  <cp:keywords/>
  <cp:lastModifiedBy>chiahui</cp:lastModifiedBy>
  <cp:revision>2</cp:revision>
  <cp:lastPrinted>2022-06-15T07:29:00Z</cp:lastPrinted>
  <dcterms:created xsi:type="dcterms:W3CDTF">2022-09-20T07:55:00Z</dcterms:created>
  <dcterms:modified xsi:type="dcterms:W3CDTF">2022-09-20T07:55:00Z</dcterms:modified>
</cp:coreProperties>
</file>