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E16" w:rsidRDefault="00681FA5">
      <w:pPr>
        <w:keepNext/>
        <w:spacing w:line="720" w:lineRule="auto"/>
        <w:jc w:val="both"/>
        <w:rPr>
          <w:rFonts w:ascii="標楷體" w:eastAsia="標楷體" w:hAnsi="標楷體" w:cs="標楷體"/>
          <w:b/>
          <w:sz w:val="48"/>
        </w:rPr>
      </w:pPr>
      <w:bookmarkStart w:id="0" w:name="_GoBack"/>
      <w:r>
        <w:rPr>
          <w:rFonts w:ascii="標楷體" w:eastAsia="標楷體" w:hAnsi="標楷體" w:cs="標楷體"/>
          <w:b/>
          <w:sz w:val="48"/>
        </w:rPr>
        <w:t>連江縣縣有房地出售作業要點</w:t>
      </w:r>
      <w:bookmarkEnd w:id="0"/>
    </w:p>
    <w:p w:rsidR="008A2E16" w:rsidRDefault="00681FA5">
      <w:pPr>
        <w:jc w:val="right"/>
        <w:rPr>
          <w:rFonts w:ascii="Calibri" w:eastAsia="Calibri" w:hAnsi="Calibri" w:cs="Calibri"/>
        </w:rPr>
      </w:pPr>
      <w:r>
        <w:rPr>
          <w:rFonts w:ascii="Calibri" w:eastAsia="Calibri" w:hAnsi="Calibri" w:cs="Calibri"/>
        </w:rPr>
        <w:t>105</w:t>
      </w:r>
      <w:r>
        <w:rPr>
          <w:rFonts w:ascii="標楷體" w:eastAsia="標楷體" w:hAnsi="標楷體" w:cs="標楷體"/>
        </w:rPr>
        <w:t>年</w:t>
      </w:r>
      <w:r>
        <w:rPr>
          <w:rFonts w:ascii="Calibri" w:eastAsia="Calibri" w:hAnsi="Calibri" w:cs="Calibri"/>
        </w:rPr>
        <w:t>4</w:t>
      </w:r>
      <w:r>
        <w:rPr>
          <w:rFonts w:ascii="標楷體" w:eastAsia="標楷體" w:hAnsi="標楷體" w:cs="標楷體"/>
        </w:rPr>
        <w:t>月</w:t>
      </w:r>
      <w:r>
        <w:rPr>
          <w:rFonts w:ascii="Calibri" w:eastAsia="Calibri" w:hAnsi="Calibri" w:cs="Calibri"/>
        </w:rPr>
        <w:t>14</w:t>
      </w:r>
      <w:r>
        <w:rPr>
          <w:rFonts w:ascii="標楷體" w:eastAsia="標楷體" w:hAnsi="標楷體" w:cs="標楷體"/>
        </w:rPr>
        <w:t>日連財產字第</w:t>
      </w:r>
      <w:r>
        <w:rPr>
          <w:rFonts w:ascii="Calibri" w:eastAsia="Calibri" w:hAnsi="Calibri" w:cs="Calibri"/>
        </w:rPr>
        <w:t>1050014355A</w:t>
      </w:r>
      <w:r>
        <w:rPr>
          <w:rFonts w:ascii="標楷體" w:eastAsia="標楷體" w:hAnsi="標楷體" w:cs="標楷體"/>
        </w:rPr>
        <w:t>號函訂定</w:t>
      </w:r>
    </w:p>
    <w:p w:rsidR="008A2E16" w:rsidRDefault="00681FA5">
      <w:pPr>
        <w:spacing w:after="100" w:line="500" w:lineRule="auto"/>
        <w:jc w:val="both"/>
        <w:rPr>
          <w:rFonts w:ascii="標楷體" w:eastAsia="標楷體" w:hAnsi="標楷體" w:cs="標楷體"/>
          <w:color w:val="000000"/>
          <w:sz w:val="36"/>
        </w:rPr>
      </w:pPr>
      <w:r>
        <w:rPr>
          <w:rFonts w:ascii="標楷體" w:eastAsia="標楷體" w:hAnsi="標楷體" w:cs="標楷體"/>
          <w:color w:val="000000"/>
          <w:sz w:val="36"/>
        </w:rPr>
        <w:t>壹、總則</w:t>
      </w:r>
    </w:p>
    <w:p w:rsidR="008A2E16" w:rsidRDefault="00681FA5">
      <w:pPr>
        <w:spacing w:after="100" w:line="500" w:lineRule="auto"/>
        <w:ind w:left="640" w:hanging="640"/>
        <w:jc w:val="both"/>
        <w:rPr>
          <w:rFonts w:ascii="標楷體" w:eastAsia="標楷體" w:hAnsi="標楷體" w:cs="標楷體"/>
          <w:color w:val="000000"/>
          <w:sz w:val="32"/>
        </w:rPr>
      </w:pPr>
      <w:r>
        <w:rPr>
          <w:rFonts w:ascii="標楷體" w:eastAsia="標楷體" w:hAnsi="標楷體" w:cs="標楷體"/>
          <w:color w:val="000000"/>
          <w:sz w:val="32"/>
        </w:rPr>
        <w:t>一、連江縣政府</w:t>
      </w:r>
      <w:r>
        <w:rPr>
          <w:rFonts w:ascii="標楷體" w:eastAsia="標楷體" w:hAnsi="標楷體" w:cs="標楷體"/>
          <w:color w:val="000000"/>
          <w:sz w:val="32"/>
        </w:rPr>
        <w:t>(</w:t>
      </w:r>
      <w:r>
        <w:rPr>
          <w:rFonts w:ascii="標楷體" w:eastAsia="標楷體" w:hAnsi="標楷體" w:cs="標楷體"/>
          <w:color w:val="000000"/>
          <w:sz w:val="32"/>
        </w:rPr>
        <w:t>以下簡稱本府</w:t>
      </w:r>
      <w:r>
        <w:rPr>
          <w:rFonts w:ascii="標楷體" w:eastAsia="標楷體" w:hAnsi="標楷體" w:cs="標楷體"/>
          <w:color w:val="000000"/>
          <w:sz w:val="32"/>
        </w:rPr>
        <w:t>)</w:t>
      </w:r>
      <w:r>
        <w:rPr>
          <w:rFonts w:ascii="標楷體" w:eastAsia="標楷體" w:hAnsi="標楷體" w:cs="標楷體"/>
          <w:color w:val="000000"/>
          <w:sz w:val="32"/>
        </w:rPr>
        <w:t>為辦理縣有房地之出售，特訂定本要點。</w:t>
      </w:r>
    </w:p>
    <w:p w:rsidR="008A2E16" w:rsidRDefault="00681FA5">
      <w:pPr>
        <w:spacing w:after="100" w:line="500" w:lineRule="auto"/>
        <w:ind w:left="640" w:hanging="640"/>
        <w:jc w:val="both"/>
        <w:rPr>
          <w:rFonts w:ascii="標楷體" w:eastAsia="標楷體" w:hAnsi="標楷體" w:cs="標楷體"/>
          <w:color w:val="000000"/>
          <w:sz w:val="32"/>
        </w:rPr>
      </w:pPr>
      <w:r>
        <w:rPr>
          <w:rFonts w:ascii="標楷體" w:eastAsia="標楷體" w:hAnsi="標楷體" w:cs="標楷體"/>
          <w:color w:val="000000"/>
          <w:sz w:val="32"/>
        </w:rPr>
        <w:t>二、縣有房地無須保留公用必要者，應辦理變更為非公用財產，並於完成法定處分程序及預算程序後，始得出售。</w:t>
      </w:r>
    </w:p>
    <w:p w:rsidR="008A2E16" w:rsidRDefault="00681FA5">
      <w:pPr>
        <w:spacing w:after="100" w:line="500" w:lineRule="auto"/>
        <w:ind w:left="614" w:firstLine="13"/>
        <w:jc w:val="both"/>
        <w:rPr>
          <w:rFonts w:ascii="標楷體" w:eastAsia="標楷體" w:hAnsi="標楷體" w:cs="標楷體"/>
          <w:color w:val="000000"/>
          <w:sz w:val="32"/>
        </w:rPr>
      </w:pPr>
      <w:r>
        <w:rPr>
          <w:rFonts w:ascii="標楷體" w:eastAsia="標楷體" w:hAnsi="標楷體" w:cs="標楷體"/>
          <w:color w:val="000000"/>
          <w:sz w:val="32"/>
        </w:rPr>
        <w:t>前項公用財產變更為非公用財產並應符合本縣縣有財產管理自治條例第八條及第二十三條規定。</w:t>
      </w:r>
    </w:p>
    <w:p w:rsidR="008A2E16" w:rsidRDefault="00681FA5">
      <w:pPr>
        <w:spacing w:after="100" w:line="500" w:lineRule="auto"/>
        <w:ind w:left="640" w:hanging="640"/>
        <w:jc w:val="both"/>
        <w:rPr>
          <w:rFonts w:ascii="標楷體" w:eastAsia="標楷體" w:hAnsi="標楷體" w:cs="標楷體"/>
          <w:color w:val="000000"/>
          <w:sz w:val="32"/>
        </w:rPr>
      </w:pPr>
      <w:r>
        <w:rPr>
          <w:rFonts w:ascii="標楷體" w:eastAsia="標楷體" w:hAnsi="標楷體" w:cs="標楷體"/>
          <w:color w:val="000000"/>
          <w:sz w:val="32"/>
        </w:rPr>
        <w:t>三、縣有房地之出售，除法令明定需由有關機關</w:t>
      </w:r>
      <w:r>
        <w:rPr>
          <w:rFonts w:ascii="標楷體" w:eastAsia="標楷體" w:hAnsi="標楷體" w:cs="標楷體"/>
          <w:color w:val="000000"/>
          <w:sz w:val="32"/>
        </w:rPr>
        <w:t>(</w:t>
      </w:r>
      <w:r>
        <w:rPr>
          <w:rFonts w:ascii="標楷體" w:eastAsia="標楷體" w:hAnsi="標楷體" w:cs="標楷體"/>
          <w:color w:val="000000"/>
          <w:sz w:val="32"/>
        </w:rPr>
        <w:t>單位</w:t>
      </w:r>
      <w:r>
        <w:rPr>
          <w:rFonts w:ascii="標楷體" w:eastAsia="標楷體" w:hAnsi="標楷體" w:cs="標楷體"/>
          <w:color w:val="000000"/>
          <w:sz w:val="32"/>
        </w:rPr>
        <w:t>)</w:t>
      </w:r>
      <w:r>
        <w:rPr>
          <w:rFonts w:ascii="標楷體" w:eastAsia="標楷體" w:hAnsi="標楷體" w:cs="標楷體"/>
          <w:color w:val="000000"/>
          <w:sz w:val="32"/>
        </w:rPr>
        <w:t>辦理者外，由本府財政單位辦理出售。</w:t>
      </w:r>
    </w:p>
    <w:p w:rsidR="008A2E16" w:rsidRDefault="00681FA5">
      <w:pPr>
        <w:spacing w:after="100" w:line="500" w:lineRule="auto"/>
        <w:ind w:left="614" w:firstLine="13"/>
        <w:jc w:val="both"/>
        <w:rPr>
          <w:rFonts w:ascii="標楷體" w:eastAsia="標楷體" w:hAnsi="標楷體" w:cs="標楷體"/>
          <w:color w:val="000000"/>
          <w:sz w:val="32"/>
        </w:rPr>
      </w:pPr>
      <w:r>
        <w:rPr>
          <w:rFonts w:ascii="標楷體" w:eastAsia="標楷體" w:hAnsi="標楷體" w:cs="標楷體"/>
          <w:color w:val="000000"/>
          <w:sz w:val="32"/>
        </w:rPr>
        <w:t>執行出售單位，應配合經、代管單位積極於處分期限內辦理出售。</w:t>
      </w:r>
    </w:p>
    <w:p w:rsidR="008A2E16" w:rsidRDefault="00681FA5">
      <w:pPr>
        <w:spacing w:after="100" w:line="500" w:lineRule="auto"/>
        <w:ind w:left="614" w:firstLine="13"/>
        <w:jc w:val="both"/>
        <w:rPr>
          <w:rFonts w:ascii="標楷體" w:eastAsia="標楷體" w:hAnsi="標楷體" w:cs="標楷體"/>
          <w:color w:val="000000"/>
          <w:sz w:val="32"/>
        </w:rPr>
      </w:pPr>
      <w:r>
        <w:rPr>
          <w:rFonts w:ascii="標楷體" w:eastAsia="標楷體" w:hAnsi="標楷體" w:cs="標楷體"/>
          <w:color w:val="000000"/>
          <w:sz w:val="32"/>
        </w:rPr>
        <w:t>除專案核定處理辦法者外，一般房地，應主動通知權利關係人於限期內填具申請書及檢附有關文件申請承購</w:t>
      </w:r>
      <w:r>
        <w:rPr>
          <w:rFonts w:ascii="標楷體" w:eastAsia="標楷體" w:hAnsi="標楷體" w:cs="標楷體"/>
          <w:color w:val="000000"/>
          <w:sz w:val="32"/>
        </w:rPr>
        <w:t xml:space="preserve"> (</w:t>
      </w:r>
      <w:r>
        <w:rPr>
          <w:rFonts w:ascii="標楷體" w:eastAsia="標楷體" w:hAnsi="標楷體" w:cs="標楷體"/>
          <w:color w:val="000000"/>
          <w:sz w:val="32"/>
        </w:rPr>
        <w:t>通知書格式見附件一</w:t>
      </w:r>
      <w:r>
        <w:rPr>
          <w:rFonts w:ascii="標楷體" w:eastAsia="標楷體" w:hAnsi="標楷體" w:cs="標楷體"/>
          <w:color w:val="000000"/>
          <w:sz w:val="32"/>
        </w:rPr>
        <w:t xml:space="preserve">) </w:t>
      </w:r>
      <w:r>
        <w:rPr>
          <w:rFonts w:ascii="標楷體" w:eastAsia="標楷體" w:hAnsi="標楷體" w:cs="標楷體"/>
          <w:color w:val="000000"/>
          <w:sz w:val="32"/>
        </w:rPr>
        <w:t>。</w:t>
      </w:r>
    </w:p>
    <w:p w:rsidR="008A2E16" w:rsidRDefault="00681FA5">
      <w:pPr>
        <w:spacing w:after="100" w:line="500" w:lineRule="auto"/>
        <w:ind w:left="640" w:hanging="640"/>
        <w:jc w:val="both"/>
        <w:rPr>
          <w:rFonts w:ascii="標楷體" w:eastAsia="標楷體" w:hAnsi="標楷體" w:cs="標楷體"/>
          <w:color w:val="000000"/>
          <w:sz w:val="32"/>
        </w:rPr>
      </w:pPr>
      <w:r>
        <w:rPr>
          <w:rFonts w:ascii="標楷體" w:eastAsia="標楷體" w:hAnsi="標楷體" w:cs="標楷體"/>
          <w:color w:val="000000"/>
          <w:sz w:val="32"/>
        </w:rPr>
        <w:lastRenderedPageBreak/>
        <w:t>四、申購人申請承購房地，除應填具「承購縣有房地申請書」外，其應附繳之證件如下</w:t>
      </w:r>
      <w:r>
        <w:rPr>
          <w:rFonts w:ascii="標楷體" w:eastAsia="標楷體" w:hAnsi="標楷體" w:cs="標楷體"/>
          <w:color w:val="000000"/>
          <w:sz w:val="32"/>
        </w:rPr>
        <w:t xml:space="preserve"> (</w:t>
      </w:r>
      <w:r>
        <w:rPr>
          <w:rFonts w:ascii="標楷體" w:eastAsia="標楷體" w:hAnsi="標楷體" w:cs="標楷體"/>
          <w:color w:val="000000"/>
          <w:sz w:val="32"/>
        </w:rPr>
        <w:t>申請書格式見附件二</w:t>
      </w:r>
      <w:r>
        <w:rPr>
          <w:rFonts w:ascii="標楷體" w:eastAsia="標楷體" w:hAnsi="標楷體" w:cs="標楷體"/>
          <w:color w:val="000000"/>
          <w:sz w:val="32"/>
        </w:rPr>
        <w:t xml:space="preserve">) </w:t>
      </w:r>
      <w:r>
        <w:rPr>
          <w:rFonts w:ascii="標楷體" w:eastAsia="標楷體" w:hAnsi="標楷體" w:cs="標楷體"/>
          <w:color w:val="000000"/>
          <w:sz w:val="32"/>
        </w:rPr>
        <w:t>：</w:t>
      </w:r>
    </w:p>
    <w:p w:rsidR="008A2E16" w:rsidRDefault="00681FA5">
      <w:pPr>
        <w:spacing w:after="100" w:line="500" w:lineRule="auto"/>
        <w:ind w:left="1440" w:hanging="960"/>
        <w:jc w:val="both"/>
        <w:rPr>
          <w:rFonts w:ascii="標楷體" w:eastAsia="標楷體" w:hAnsi="標楷體" w:cs="標楷體"/>
          <w:color w:val="000000"/>
          <w:sz w:val="32"/>
        </w:rPr>
      </w:pPr>
      <w:r>
        <w:rPr>
          <w:rFonts w:ascii="標楷體" w:eastAsia="標楷體" w:hAnsi="標楷體" w:cs="標楷體"/>
          <w:color w:val="000000"/>
          <w:sz w:val="32"/>
        </w:rPr>
        <w:t>（一）擬承購土地、房屋登記謄本、分區使用證明、相關地價證明</w:t>
      </w:r>
      <w:r>
        <w:rPr>
          <w:rFonts w:ascii="標楷體" w:eastAsia="標楷體" w:hAnsi="標楷體" w:cs="標楷體"/>
          <w:color w:val="000000"/>
          <w:sz w:val="32"/>
        </w:rPr>
        <w:t>(</w:t>
      </w:r>
      <w:r>
        <w:rPr>
          <w:rFonts w:ascii="標楷體" w:eastAsia="標楷體" w:hAnsi="標楷體" w:cs="標楷體"/>
          <w:color w:val="000000"/>
          <w:sz w:val="32"/>
        </w:rPr>
        <w:t>視個案需要檢附</w:t>
      </w:r>
      <w:r>
        <w:rPr>
          <w:rFonts w:ascii="標楷體" w:eastAsia="標楷體" w:hAnsi="標楷體" w:cs="標楷體"/>
          <w:color w:val="000000"/>
          <w:sz w:val="32"/>
        </w:rPr>
        <w:t>)</w:t>
      </w:r>
      <w:r>
        <w:rPr>
          <w:rFonts w:ascii="標楷體" w:eastAsia="標楷體" w:hAnsi="標楷體" w:cs="標楷體"/>
          <w:color w:val="000000"/>
          <w:sz w:val="32"/>
        </w:rPr>
        <w:t>。</w:t>
      </w:r>
    </w:p>
    <w:p w:rsidR="008A2E16" w:rsidRDefault="00681FA5">
      <w:pPr>
        <w:spacing w:after="100" w:line="500" w:lineRule="auto"/>
        <w:ind w:left="1440" w:hanging="960"/>
        <w:jc w:val="both"/>
        <w:rPr>
          <w:rFonts w:ascii="標楷體" w:eastAsia="標楷體" w:hAnsi="標楷體" w:cs="標楷體"/>
          <w:color w:val="000000"/>
          <w:sz w:val="32"/>
        </w:rPr>
      </w:pPr>
      <w:r>
        <w:rPr>
          <w:rFonts w:ascii="標楷體" w:eastAsia="標楷體" w:hAnsi="標楷體" w:cs="標楷體"/>
          <w:color w:val="000000"/>
          <w:sz w:val="32"/>
        </w:rPr>
        <w:t>（二）有優先承購權者，應附繳土地、建築改良物所有權狀及其他必要證件與通知書。</w:t>
      </w:r>
    </w:p>
    <w:p w:rsidR="008A2E16" w:rsidRDefault="00681FA5">
      <w:pPr>
        <w:spacing w:after="100" w:line="500" w:lineRule="auto"/>
        <w:ind w:left="1440" w:hanging="960"/>
        <w:jc w:val="both"/>
        <w:rPr>
          <w:rFonts w:ascii="標楷體" w:eastAsia="標楷體" w:hAnsi="標楷體" w:cs="標楷體"/>
          <w:color w:val="000000"/>
          <w:sz w:val="32"/>
        </w:rPr>
      </w:pPr>
      <w:r>
        <w:rPr>
          <w:rFonts w:ascii="標楷體" w:eastAsia="標楷體" w:hAnsi="標楷體" w:cs="標楷體"/>
          <w:color w:val="000000"/>
          <w:sz w:val="32"/>
        </w:rPr>
        <w:t>（三）有租賃關係者，應附繳原租約影本及地上私有建物產權證明文件暨最近一期繳納租金收據影本。</w:t>
      </w:r>
    </w:p>
    <w:p w:rsidR="008A2E16" w:rsidRDefault="00681FA5">
      <w:pPr>
        <w:spacing w:after="100" w:line="500" w:lineRule="auto"/>
        <w:ind w:left="1440" w:hanging="960"/>
        <w:jc w:val="both"/>
        <w:rPr>
          <w:rFonts w:ascii="標楷體" w:eastAsia="標楷體" w:hAnsi="標楷體" w:cs="標楷體"/>
          <w:color w:val="000000"/>
          <w:sz w:val="32"/>
        </w:rPr>
      </w:pPr>
      <w:r>
        <w:rPr>
          <w:rFonts w:ascii="標楷體" w:eastAsia="標楷體" w:hAnsi="標楷體" w:cs="標楷體"/>
          <w:color w:val="000000"/>
          <w:sz w:val="32"/>
        </w:rPr>
        <w:t>（四）畸零地應檢附地方政府核發之</w:t>
      </w:r>
      <w:r>
        <w:rPr>
          <w:rFonts w:ascii="標楷體" w:eastAsia="標楷體" w:hAnsi="標楷體" w:cs="標楷體"/>
          <w:color w:val="000000"/>
          <w:sz w:val="32"/>
        </w:rPr>
        <w:t>畸零地合併使用證明及私有土地登記謄本，地籍圖謄本。</w:t>
      </w:r>
    </w:p>
    <w:p w:rsidR="008A2E16" w:rsidRDefault="00681FA5">
      <w:pPr>
        <w:spacing w:after="100" w:line="500" w:lineRule="auto"/>
        <w:ind w:left="1440" w:hanging="960"/>
        <w:jc w:val="both"/>
        <w:rPr>
          <w:rFonts w:ascii="標楷體" w:eastAsia="標楷體" w:hAnsi="標楷體" w:cs="標楷體"/>
          <w:color w:val="000000"/>
          <w:sz w:val="32"/>
        </w:rPr>
      </w:pPr>
      <w:r>
        <w:rPr>
          <w:rFonts w:ascii="標楷體" w:eastAsia="標楷體" w:hAnsi="標楷體" w:cs="標楷體"/>
          <w:color w:val="000000"/>
          <w:sz w:val="32"/>
        </w:rPr>
        <w:t>（五）申購人如為自然人者，應檢附身分證明文件影本。</w:t>
      </w:r>
    </w:p>
    <w:p w:rsidR="008A2E16" w:rsidRDefault="00681FA5">
      <w:pPr>
        <w:spacing w:after="100" w:line="500" w:lineRule="auto"/>
        <w:ind w:left="1440" w:hanging="960"/>
        <w:jc w:val="both"/>
        <w:rPr>
          <w:rFonts w:ascii="標楷體" w:eastAsia="標楷體" w:hAnsi="標楷體" w:cs="標楷體"/>
          <w:color w:val="000000"/>
          <w:sz w:val="32"/>
        </w:rPr>
      </w:pPr>
      <w:r>
        <w:rPr>
          <w:rFonts w:ascii="標楷體" w:eastAsia="標楷體" w:hAnsi="標楷體" w:cs="標楷體"/>
          <w:color w:val="000000"/>
          <w:sz w:val="32"/>
        </w:rPr>
        <w:t>（六）申購人如為法人者，應檢附法人登記證明文件</w:t>
      </w:r>
      <w:r>
        <w:rPr>
          <w:rFonts w:ascii="標楷體" w:eastAsia="標楷體" w:hAnsi="標楷體" w:cs="標楷體"/>
          <w:color w:val="000000"/>
          <w:sz w:val="32"/>
        </w:rPr>
        <w:t xml:space="preserve"> (</w:t>
      </w:r>
      <w:r>
        <w:rPr>
          <w:rFonts w:ascii="標楷體" w:eastAsia="標楷體" w:hAnsi="標楷體" w:cs="標楷體"/>
          <w:color w:val="000000"/>
          <w:sz w:val="32"/>
        </w:rPr>
        <w:t>如另依法令規定需先報經事業主管機關核定始得申請承購者，並應檢附該項核准文件</w:t>
      </w:r>
      <w:r>
        <w:rPr>
          <w:rFonts w:ascii="標楷體" w:eastAsia="標楷體" w:hAnsi="標楷體" w:cs="標楷體"/>
          <w:color w:val="000000"/>
          <w:sz w:val="32"/>
        </w:rPr>
        <w:t xml:space="preserve">) </w:t>
      </w:r>
      <w:r>
        <w:rPr>
          <w:rFonts w:ascii="標楷體" w:eastAsia="標楷體" w:hAnsi="標楷體" w:cs="標楷體"/>
          <w:color w:val="000000"/>
          <w:sz w:val="32"/>
        </w:rPr>
        <w:t>及其代表人之資格證明，並於申請書內加敘其代表人姓名、住址及蓋章。</w:t>
      </w:r>
    </w:p>
    <w:p w:rsidR="008A2E16" w:rsidRDefault="00681FA5">
      <w:pPr>
        <w:spacing w:after="100" w:line="500" w:lineRule="auto"/>
        <w:ind w:left="1440" w:hanging="960"/>
        <w:jc w:val="both"/>
        <w:rPr>
          <w:rFonts w:ascii="標楷體" w:eastAsia="標楷體" w:hAnsi="標楷體" w:cs="標楷體"/>
          <w:color w:val="000000"/>
          <w:sz w:val="32"/>
        </w:rPr>
      </w:pPr>
      <w:r>
        <w:rPr>
          <w:rFonts w:ascii="標楷體" w:eastAsia="標楷體" w:hAnsi="標楷體" w:cs="標楷體"/>
          <w:color w:val="000000"/>
          <w:sz w:val="32"/>
        </w:rPr>
        <w:t>（七）房屋如為共同使用者，應附繳房屋共同使用協議</w:t>
      </w:r>
      <w:r>
        <w:rPr>
          <w:rFonts w:ascii="標楷體" w:eastAsia="標楷體" w:hAnsi="標楷體" w:cs="標楷體"/>
          <w:color w:val="000000"/>
          <w:sz w:val="32"/>
        </w:rPr>
        <w:lastRenderedPageBreak/>
        <w:t>書。</w:t>
      </w:r>
    </w:p>
    <w:p w:rsidR="008A2E16" w:rsidRDefault="00681FA5">
      <w:pPr>
        <w:spacing w:after="100" w:line="500" w:lineRule="auto"/>
        <w:ind w:left="640" w:hanging="640"/>
        <w:jc w:val="both"/>
        <w:rPr>
          <w:rFonts w:ascii="標楷體" w:eastAsia="標楷體" w:hAnsi="標楷體" w:cs="標楷體"/>
          <w:color w:val="000000"/>
          <w:sz w:val="32"/>
        </w:rPr>
      </w:pPr>
      <w:r>
        <w:rPr>
          <w:rFonts w:ascii="標楷體" w:eastAsia="標楷體" w:hAnsi="標楷體" w:cs="標楷體"/>
          <w:color w:val="000000"/>
          <w:sz w:val="32"/>
        </w:rPr>
        <w:t>五、執行出售單位收到申請書件，應先查明符合規定之出售範圍，並就下列事項詳加審核後，按收件編號次序登錄於「申購案件總登記簿」</w:t>
      </w:r>
      <w:r>
        <w:rPr>
          <w:rFonts w:ascii="標楷體" w:eastAsia="標楷體" w:hAnsi="標楷體" w:cs="標楷體"/>
          <w:color w:val="000000"/>
          <w:sz w:val="32"/>
        </w:rPr>
        <w:t>(</w:t>
      </w:r>
      <w:r>
        <w:rPr>
          <w:rFonts w:ascii="標楷體" w:eastAsia="標楷體" w:hAnsi="標楷體" w:cs="標楷體"/>
          <w:color w:val="000000"/>
          <w:sz w:val="32"/>
        </w:rPr>
        <w:t>如附件三</w:t>
      </w:r>
      <w:r>
        <w:rPr>
          <w:rFonts w:ascii="標楷體" w:eastAsia="標楷體" w:hAnsi="標楷體" w:cs="標楷體"/>
          <w:color w:val="000000"/>
          <w:sz w:val="32"/>
        </w:rPr>
        <w:t>)</w:t>
      </w:r>
      <w:r>
        <w:rPr>
          <w:rFonts w:ascii="標楷體" w:eastAsia="標楷體" w:hAnsi="標楷體" w:cs="標楷體"/>
          <w:color w:val="000000"/>
          <w:sz w:val="32"/>
        </w:rPr>
        <w:t>，以便稽查。</w:t>
      </w:r>
    </w:p>
    <w:p w:rsidR="008A2E16" w:rsidRDefault="00681FA5">
      <w:pPr>
        <w:spacing w:after="100" w:line="500" w:lineRule="auto"/>
        <w:ind w:left="1441" w:hanging="961"/>
        <w:jc w:val="both"/>
        <w:rPr>
          <w:rFonts w:ascii="標楷體" w:eastAsia="標楷體" w:hAnsi="標楷體" w:cs="標楷體"/>
          <w:color w:val="000000"/>
          <w:sz w:val="32"/>
        </w:rPr>
      </w:pPr>
      <w:r>
        <w:rPr>
          <w:rFonts w:ascii="標楷體" w:eastAsia="標楷體" w:hAnsi="標楷體" w:cs="標楷體"/>
          <w:b/>
          <w:color w:val="000000"/>
          <w:sz w:val="32"/>
        </w:rPr>
        <w:t>（</w:t>
      </w:r>
      <w:r>
        <w:rPr>
          <w:rFonts w:ascii="標楷體" w:eastAsia="標楷體" w:hAnsi="標楷體" w:cs="標楷體"/>
          <w:color w:val="000000"/>
          <w:sz w:val="32"/>
        </w:rPr>
        <w:t>一）申請書送達日期是否符合時限。</w:t>
      </w:r>
    </w:p>
    <w:p w:rsidR="008A2E16" w:rsidRDefault="00681FA5">
      <w:pPr>
        <w:spacing w:after="100" w:line="500" w:lineRule="auto"/>
        <w:ind w:left="1440" w:hanging="960"/>
        <w:jc w:val="both"/>
        <w:rPr>
          <w:rFonts w:ascii="標楷體" w:eastAsia="標楷體" w:hAnsi="標楷體" w:cs="標楷體"/>
          <w:color w:val="000000"/>
          <w:sz w:val="32"/>
        </w:rPr>
      </w:pPr>
      <w:r>
        <w:rPr>
          <w:rFonts w:ascii="標楷體" w:eastAsia="標楷體" w:hAnsi="標楷體" w:cs="標楷體"/>
          <w:color w:val="000000"/>
          <w:sz w:val="32"/>
        </w:rPr>
        <w:t>（二）申請書填載申購房地之標示與通知出售房地之標示是否相符。</w:t>
      </w:r>
    </w:p>
    <w:p w:rsidR="008A2E16" w:rsidRDefault="00681FA5">
      <w:pPr>
        <w:spacing w:after="100" w:line="500" w:lineRule="auto"/>
        <w:ind w:left="1440" w:hanging="960"/>
        <w:jc w:val="both"/>
        <w:rPr>
          <w:rFonts w:ascii="標楷體" w:eastAsia="標楷體" w:hAnsi="標楷體" w:cs="標楷體"/>
          <w:color w:val="000000"/>
          <w:sz w:val="32"/>
        </w:rPr>
      </w:pPr>
      <w:r>
        <w:rPr>
          <w:rFonts w:ascii="標楷體" w:eastAsia="標楷體" w:hAnsi="標楷體" w:cs="標楷體"/>
          <w:color w:val="000000"/>
          <w:sz w:val="32"/>
        </w:rPr>
        <w:t>（三）應附繳各項證明文件之記載內容是否相符。</w:t>
      </w:r>
    </w:p>
    <w:p w:rsidR="008A2E16" w:rsidRDefault="00681FA5">
      <w:pPr>
        <w:spacing w:after="100" w:line="500" w:lineRule="auto"/>
        <w:ind w:left="1440" w:hanging="960"/>
        <w:jc w:val="both"/>
        <w:rPr>
          <w:rFonts w:ascii="標楷體" w:eastAsia="標楷體" w:hAnsi="標楷體" w:cs="標楷體"/>
          <w:color w:val="000000"/>
          <w:sz w:val="32"/>
        </w:rPr>
      </w:pPr>
      <w:r>
        <w:rPr>
          <w:rFonts w:ascii="標楷體" w:eastAsia="標楷體" w:hAnsi="標楷體" w:cs="標楷體"/>
          <w:color w:val="000000"/>
          <w:sz w:val="32"/>
        </w:rPr>
        <w:t>（四）所繳證件是否足資證明申購人符合承購資格。</w:t>
      </w:r>
    </w:p>
    <w:p w:rsidR="008A2E16" w:rsidRDefault="00681FA5">
      <w:pPr>
        <w:spacing w:after="100" w:line="500" w:lineRule="auto"/>
        <w:ind w:left="1440" w:hanging="960"/>
        <w:jc w:val="both"/>
        <w:rPr>
          <w:rFonts w:ascii="標楷體" w:eastAsia="標楷體" w:hAnsi="標楷體" w:cs="標楷體"/>
          <w:color w:val="000000"/>
          <w:sz w:val="32"/>
        </w:rPr>
      </w:pPr>
      <w:r>
        <w:rPr>
          <w:rFonts w:ascii="標楷體" w:eastAsia="標楷體" w:hAnsi="標楷體" w:cs="標楷體"/>
          <w:color w:val="000000"/>
          <w:sz w:val="32"/>
        </w:rPr>
        <w:t>（五）戶籍謄本記載申購人為未成年人者，應加署法定代理人。</w:t>
      </w:r>
    </w:p>
    <w:p w:rsidR="008A2E16" w:rsidRDefault="00681FA5">
      <w:pPr>
        <w:spacing w:after="100" w:line="500" w:lineRule="auto"/>
        <w:ind w:left="1440" w:hanging="960"/>
        <w:jc w:val="both"/>
        <w:rPr>
          <w:rFonts w:ascii="標楷體" w:eastAsia="標楷體" w:hAnsi="標楷體" w:cs="標楷體"/>
          <w:color w:val="000000"/>
          <w:sz w:val="32"/>
        </w:rPr>
      </w:pPr>
      <w:r>
        <w:rPr>
          <w:rFonts w:ascii="標楷體" w:eastAsia="標楷體" w:hAnsi="標楷體" w:cs="標楷體"/>
          <w:color w:val="000000"/>
          <w:sz w:val="32"/>
        </w:rPr>
        <w:t>（六）應附具之承諾書、切結書或協議書其記載內容與規定條件是否符合。</w:t>
      </w:r>
    </w:p>
    <w:p w:rsidR="008A2E16" w:rsidRDefault="00681FA5">
      <w:pPr>
        <w:spacing w:after="100" w:line="500" w:lineRule="auto"/>
        <w:ind w:left="480"/>
        <w:jc w:val="both"/>
        <w:rPr>
          <w:rFonts w:ascii="標楷體" w:eastAsia="標楷體" w:hAnsi="標楷體" w:cs="標楷體"/>
          <w:color w:val="000000"/>
          <w:sz w:val="32"/>
        </w:rPr>
      </w:pPr>
      <w:r>
        <w:rPr>
          <w:rFonts w:ascii="標楷體" w:eastAsia="標楷體" w:hAnsi="標楷體" w:cs="標楷體"/>
          <w:color w:val="000000"/>
          <w:sz w:val="32"/>
        </w:rPr>
        <w:t>前項書件，如有發現不符或短缺情事，應即通知申購人限期補正或退回。</w:t>
      </w:r>
    </w:p>
    <w:p w:rsidR="008A2E16" w:rsidRDefault="00681FA5">
      <w:pPr>
        <w:spacing w:after="100" w:line="500" w:lineRule="auto"/>
        <w:ind w:left="640" w:hanging="640"/>
        <w:jc w:val="both"/>
        <w:rPr>
          <w:rFonts w:ascii="標楷體" w:eastAsia="標楷體" w:hAnsi="標楷體" w:cs="標楷體"/>
          <w:color w:val="000000"/>
          <w:sz w:val="32"/>
        </w:rPr>
      </w:pPr>
      <w:r>
        <w:rPr>
          <w:rFonts w:ascii="標楷體" w:eastAsia="標楷體" w:hAnsi="標楷體" w:cs="標楷體"/>
          <w:color w:val="000000"/>
          <w:sz w:val="32"/>
        </w:rPr>
        <w:t>六、出售之土地如部分涉有都市計畫公共設施用地，應先辦理分割，再依規定辦理出售。</w:t>
      </w:r>
    </w:p>
    <w:p w:rsidR="008A2E16" w:rsidRDefault="00681FA5">
      <w:pPr>
        <w:spacing w:after="100" w:line="500" w:lineRule="auto"/>
        <w:ind w:left="640" w:hanging="640"/>
        <w:jc w:val="both"/>
        <w:rPr>
          <w:rFonts w:ascii="標楷體" w:eastAsia="標楷體" w:hAnsi="標楷體" w:cs="標楷體"/>
          <w:color w:val="000000"/>
          <w:sz w:val="32"/>
        </w:rPr>
      </w:pPr>
      <w:r>
        <w:rPr>
          <w:rFonts w:ascii="標楷體" w:eastAsia="標楷體" w:hAnsi="標楷體" w:cs="標楷體"/>
          <w:color w:val="000000"/>
          <w:sz w:val="32"/>
        </w:rPr>
        <w:lastRenderedPageBreak/>
        <w:t>七、出售之房地涉有糾紛或遭占用者，應俟排除後再依法</w:t>
      </w:r>
      <w:r>
        <w:rPr>
          <w:rFonts w:ascii="標楷體" w:eastAsia="標楷體" w:hAnsi="標楷體" w:cs="標楷體"/>
          <w:color w:val="000000"/>
          <w:sz w:val="32"/>
        </w:rPr>
        <w:t>出售。其界址、標示不符者，其處理方式如下：</w:t>
      </w:r>
    </w:p>
    <w:p w:rsidR="008A2E16" w:rsidRDefault="00681FA5">
      <w:pPr>
        <w:spacing w:after="100" w:line="500" w:lineRule="auto"/>
        <w:ind w:left="1440" w:hanging="960"/>
        <w:jc w:val="both"/>
        <w:rPr>
          <w:rFonts w:ascii="標楷體" w:eastAsia="標楷體" w:hAnsi="標楷體" w:cs="標楷體"/>
          <w:color w:val="000000"/>
          <w:sz w:val="32"/>
        </w:rPr>
      </w:pPr>
      <w:r>
        <w:rPr>
          <w:rFonts w:ascii="標楷體" w:eastAsia="標楷體" w:hAnsi="標楷體" w:cs="標楷體"/>
          <w:color w:val="000000"/>
          <w:sz w:val="32"/>
        </w:rPr>
        <w:t>（一）界址發生爭執者，應向地政機關申請複丈鑑定無誤後再辦理出售。</w:t>
      </w:r>
    </w:p>
    <w:p w:rsidR="008A2E16" w:rsidRDefault="00681FA5">
      <w:pPr>
        <w:spacing w:after="100" w:line="500" w:lineRule="auto"/>
        <w:ind w:left="1440" w:hanging="960"/>
        <w:jc w:val="both"/>
        <w:rPr>
          <w:rFonts w:ascii="標楷體" w:eastAsia="標楷體" w:hAnsi="標楷體" w:cs="標楷體"/>
          <w:color w:val="000000"/>
          <w:sz w:val="32"/>
        </w:rPr>
      </w:pPr>
      <w:r>
        <w:rPr>
          <w:rFonts w:ascii="標楷體" w:eastAsia="標楷體" w:hAnsi="標楷體" w:cs="標楷體"/>
          <w:color w:val="000000"/>
          <w:sz w:val="32"/>
        </w:rPr>
        <w:t>（二）房地標示錯誤不符者，應向地政機關查明原因，並就不符部分，申請更正後再辦理出售。</w:t>
      </w:r>
    </w:p>
    <w:p w:rsidR="008A2E16" w:rsidRDefault="00681FA5">
      <w:pPr>
        <w:spacing w:after="100" w:line="500" w:lineRule="auto"/>
        <w:ind w:left="1440" w:hanging="960"/>
        <w:jc w:val="both"/>
        <w:rPr>
          <w:rFonts w:ascii="標楷體" w:eastAsia="標楷體" w:hAnsi="標楷體" w:cs="標楷體"/>
          <w:color w:val="000000"/>
          <w:sz w:val="32"/>
        </w:rPr>
      </w:pPr>
      <w:r>
        <w:rPr>
          <w:rFonts w:ascii="標楷體" w:eastAsia="標楷體" w:hAnsi="標楷體" w:cs="標楷體"/>
          <w:color w:val="000000"/>
          <w:sz w:val="32"/>
        </w:rPr>
        <w:t>（三）出售房地面積，概以地政機關登記為準，如有不符或增減，應先向地政機關查明更正後，以出售總價按原出售面積計算單價後，多退少補價款；但如經辦妥產權移轉登記後再有增減者，一律不退補價款，承購人不得異議。</w:t>
      </w:r>
    </w:p>
    <w:p w:rsidR="008A2E16" w:rsidRDefault="008A2E16">
      <w:pPr>
        <w:spacing w:after="100" w:line="500" w:lineRule="auto"/>
        <w:ind w:left="640" w:hanging="640"/>
        <w:jc w:val="both"/>
        <w:rPr>
          <w:rFonts w:ascii="標楷體" w:eastAsia="標楷體" w:hAnsi="標楷體" w:cs="標楷體"/>
          <w:color w:val="000000"/>
          <w:sz w:val="32"/>
        </w:rPr>
      </w:pPr>
    </w:p>
    <w:p w:rsidR="008A2E16" w:rsidRDefault="00681FA5">
      <w:pPr>
        <w:spacing w:after="100" w:line="500" w:lineRule="auto"/>
        <w:ind w:left="720" w:hanging="720"/>
        <w:jc w:val="both"/>
        <w:rPr>
          <w:rFonts w:ascii="標楷體" w:eastAsia="標楷體" w:hAnsi="標楷體" w:cs="標楷體"/>
          <w:color w:val="000000"/>
          <w:sz w:val="36"/>
        </w:rPr>
      </w:pPr>
      <w:r>
        <w:rPr>
          <w:rFonts w:ascii="標楷體" w:eastAsia="標楷體" w:hAnsi="標楷體" w:cs="標楷體"/>
          <w:color w:val="000000"/>
          <w:sz w:val="36"/>
        </w:rPr>
        <w:t>貳、估價作業</w:t>
      </w:r>
    </w:p>
    <w:p w:rsidR="008A2E16" w:rsidRDefault="00681FA5">
      <w:pPr>
        <w:spacing w:after="100" w:line="500" w:lineRule="auto"/>
        <w:ind w:left="640" w:hanging="640"/>
        <w:jc w:val="both"/>
        <w:rPr>
          <w:rFonts w:ascii="標楷體" w:eastAsia="標楷體" w:hAnsi="標楷體" w:cs="標楷體"/>
          <w:color w:val="000000"/>
          <w:sz w:val="32"/>
        </w:rPr>
      </w:pPr>
      <w:r>
        <w:rPr>
          <w:rFonts w:ascii="標楷體" w:eastAsia="標楷體" w:hAnsi="標楷體" w:cs="標楷體"/>
          <w:color w:val="000000"/>
          <w:sz w:val="32"/>
        </w:rPr>
        <w:t>八、土地之估價，一律比照「國有財產計價方式」之規定辦理。</w:t>
      </w:r>
    </w:p>
    <w:p w:rsidR="008A2E16" w:rsidRDefault="00681FA5">
      <w:pPr>
        <w:spacing w:after="100" w:line="500" w:lineRule="auto"/>
        <w:ind w:left="480"/>
        <w:jc w:val="both"/>
        <w:rPr>
          <w:rFonts w:ascii="標楷體" w:eastAsia="標楷體" w:hAnsi="標楷體" w:cs="標楷體"/>
          <w:color w:val="000000"/>
          <w:sz w:val="32"/>
        </w:rPr>
      </w:pPr>
      <w:r>
        <w:rPr>
          <w:rFonts w:ascii="標楷體" w:eastAsia="標楷體" w:hAnsi="標楷體" w:cs="標楷體"/>
          <w:color w:val="000000"/>
          <w:sz w:val="32"/>
        </w:rPr>
        <w:t>辦理縣有房地實地查估時，應依規定組織查估</w:t>
      </w:r>
      <w:r>
        <w:rPr>
          <w:rFonts w:ascii="標楷體" w:eastAsia="標楷體" w:hAnsi="標楷體" w:cs="標楷體"/>
          <w:color w:val="000000"/>
          <w:sz w:val="32"/>
        </w:rPr>
        <w:t>小組，由</w:t>
      </w:r>
      <w:r>
        <w:rPr>
          <w:rFonts w:ascii="標楷體" w:eastAsia="標楷體" w:hAnsi="標楷體" w:cs="標楷體"/>
          <w:color w:val="000000"/>
          <w:sz w:val="32"/>
        </w:rPr>
        <w:lastRenderedPageBreak/>
        <w:t>本府財政單位會同地政機關、建管單位及地方稅務機關等單位組成查估小組，辦理出售房地價格之查估事宜。</w:t>
      </w:r>
    </w:p>
    <w:p w:rsidR="008A2E16" w:rsidRDefault="00681FA5">
      <w:pPr>
        <w:spacing w:after="100" w:line="500" w:lineRule="auto"/>
        <w:ind w:left="640" w:hanging="640"/>
        <w:jc w:val="both"/>
        <w:rPr>
          <w:rFonts w:ascii="標楷體" w:eastAsia="標楷體" w:hAnsi="標楷體" w:cs="標楷體"/>
          <w:color w:val="000000"/>
          <w:sz w:val="32"/>
        </w:rPr>
      </w:pPr>
      <w:r>
        <w:rPr>
          <w:rFonts w:ascii="標楷體" w:eastAsia="標楷體" w:hAnsi="標楷體" w:cs="標楷體"/>
          <w:color w:val="000000"/>
          <w:sz w:val="32"/>
        </w:rPr>
        <w:t>九、凡法令已規定計價標準及合於讓售規定且非屬專案提估之土地，本府財政單位依規定核計售價、同時列冊（格式見附件四）簽奉核定後通知承購人繳款承購。</w:t>
      </w:r>
    </w:p>
    <w:p w:rsidR="008A2E16" w:rsidRDefault="00681FA5">
      <w:pPr>
        <w:spacing w:after="100" w:line="500" w:lineRule="auto"/>
        <w:ind w:left="640" w:hanging="640"/>
        <w:jc w:val="both"/>
        <w:rPr>
          <w:rFonts w:ascii="標楷體" w:eastAsia="標楷體" w:hAnsi="標楷體" w:cs="標楷體"/>
          <w:color w:val="000000"/>
          <w:sz w:val="32"/>
        </w:rPr>
      </w:pPr>
      <w:r>
        <w:rPr>
          <w:rFonts w:ascii="標楷體" w:eastAsia="標楷體" w:hAnsi="標楷體" w:cs="標楷體"/>
          <w:color w:val="000000"/>
          <w:sz w:val="32"/>
        </w:rPr>
        <w:t>十、前點以外標售或讓售之土地，應由本府財政單位召集查估小組實地調查鄰近市場價格或實例、房地位置、地形、工商繁榮程度及供需情形查估價格，造具查估表（格式見附件五）及紀錄暨地籍位置圖註明四週鄰地權屬，送請財產審議委員會審議通過，簽奉核定後，再行辦理出售事宜。</w:t>
      </w:r>
    </w:p>
    <w:p w:rsidR="008A2E16" w:rsidRDefault="00681FA5">
      <w:pPr>
        <w:spacing w:line="400" w:lineRule="auto"/>
        <w:ind w:left="658"/>
        <w:jc w:val="both"/>
        <w:rPr>
          <w:rFonts w:ascii="標楷體" w:eastAsia="標楷體" w:hAnsi="標楷體" w:cs="標楷體"/>
          <w:color w:val="000000"/>
          <w:sz w:val="32"/>
        </w:rPr>
      </w:pPr>
      <w:r>
        <w:rPr>
          <w:rFonts w:ascii="標楷體" w:eastAsia="標楷體" w:hAnsi="標楷體" w:cs="標楷體"/>
          <w:color w:val="000000"/>
          <w:sz w:val="32"/>
        </w:rPr>
        <w:t>但房地因地形、位置、區位、使用性質等特殊情形，市場價格不易查估者，得委託不動產鑑價業者鑑定房地價值後，送請財產審議委員會審議。</w:t>
      </w:r>
    </w:p>
    <w:p w:rsidR="008A2E16" w:rsidRDefault="008A2E16">
      <w:pPr>
        <w:spacing w:after="100" w:line="500" w:lineRule="auto"/>
        <w:ind w:left="640" w:hanging="640"/>
        <w:jc w:val="both"/>
        <w:rPr>
          <w:rFonts w:ascii="標楷體" w:eastAsia="標楷體" w:hAnsi="標楷體" w:cs="標楷體"/>
          <w:color w:val="000000"/>
          <w:sz w:val="32"/>
        </w:rPr>
      </w:pPr>
    </w:p>
    <w:p w:rsidR="008A2E16" w:rsidRDefault="00681FA5">
      <w:pPr>
        <w:spacing w:after="100" w:line="500" w:lineRule="auto"/>
        <w:ind w:left="640" w:hanging="640"/>
        <w:jc w:val="both"/>
        <w:rPr>
          <w:rFonts w:ascii="標楷體" w:eastAsia="標楷體" w:hAnsi="標楷體" w:cs="標楷體"/>
          <w:color w:val="000000"/>
          <w:sz w:val="32"/>
        </w:rPr>
      </w:pPr>
      <w:r>
        <w:rPr>
          <w:rFonts w:ascii="標楷體" w:eastAsia="標楷體" w:hAnsi="標楷體" w:cs="標楷體"/>
          <w:color w:val="000000"/>
          <w:sz w:val="32"/>
        </w:rPr>
        <w:t>十一、房屋之出售，一律照「國有財產計價方式」之規定查估，造具查估表</w:t>
      </w:r>
      <w:r>
        <w:rPr>
          <w:rFonts w:ascii="標楷體" w:eastAsia="標楷體" w:hAnsi="標楷體" w:cs="標楷體"/>
          <w:color w:val="000000"/>
          <w:sz w:val="32"/>
        </w:rPr>
        <w:t>(</w:t>
      </w:r>
      <w:r>
        <w:rPr>
          <w:rFonts w:ascii="標楷體" w:eastAsia="標楷體" w:hAnsi="標楷體" w:cs="標楷體"/>
          <w:color w:val="000000"/>
          <w:sz w:val="32"/>
        </w:rPr>
        <w:t>格式見附件六</w:t>
      </w:r>
      <w:r>
        <w:rPr>
          <w:rFonts w:ascii="標楷體" w:eastAsia="標楷體" w:hAnsi="標楷體" w:cs="標楷體"/>
          <w:color w:val="000000"/>
          <w:sz w:val="32"/>
        </w:rPr>
        <w:t>)</w:t>
      </w:r>
      <w:r>
        <w:rPr>
          <w:rFonts w:ascii="標楷體" w:eastAsia="標楷體" w:hAnsi="標楷體" w:cs="標楷體"/>
          <w:color w:val="000000"/>
          <w:sz w:val="32"/>
        </w:rPr>
        <w:t>及紀錄送請審議。如連同基地出售，應分別計價併案辦理。</w:t>
      </w:r>
    </w:p>
    <w:p w:rsidR="008A2E16" w:rsidRDefault="00681FA5">
      <w:pPr>
        <w:spacing w:after="100" w:line="500" w:lineRule="auto"/>
        <w:ind w:left="640" w:hanging="640"/>
        <w:jc w:val="both"/>
        <w:rPr>
          <w:rFonts w:ascii="標楷體" w:eastAsia="標楷體" w:hAnsi="標楷體" w:cs="標楷體"/>
          <w:color w:val="000000"/>
          <w:sz w:val="32"/>
        </w:rPr>
      </w:pPr>
      <w:r>
        <w:rPr>
          <w:rFonts w:ascii="標楷體" w:eastAsia="標楷體" w:hAnsi="標楷體" w:cs="標楷體"/>
          <w:color w:val="000000"/>
          <w:sz w:val="32"/>
        </w:rPr>
        <w:lastRenderedPageBreak/>
        <w:t>十二、經估價後之房地由執行出售單位檢附查估表、地籍位置圖註明四週鄰地權屬及有關資料，辦理出售事宜。</w:t>
      </w:r>
    </w:p>
    <w:p w:rsidR="008A2E16" w:rsidRDefault="00681FA5">
      <w:pPr>
        <w:spacing w:after="100" w:line="500" w:lineRule="auto"/>
        <w:ind w:left="640" w:hanging="640"/>
        <w:jc w:val="both"/>
        <w:rPr>
          <w:rFonts w:ascii="標楷體" w:eastAsia="標楷體" w:hAnsi="標楷體" w:cs="標楷體"/>
          <w:color w:val="000000"/>
          <w:sz w:val="32"/>
        </w:rPr>
      </w:pPr>
      <w:r>
        <w:rPr>
          <w:rFonts w:ascii="標楷體" w:eastAsia="標楷體" w:hAnsi="標楷體" w:cs="標楷體"/>
          <w:color w:val="000000"/>
          <w:sz w:val="32"/>
        </w:rPr>
        <w:t>十三、出售房屋或基地，有土地法第一百零四條規定或標售公告指定有優先購買權者，應依規定先行通知優先購買權人，於接到通知次日起十日內以書面表示是否願意</w:t>
      </w:r>
      <w:r>
        <w:rPr>
          <w:rFonts w:ascii="標楷體" w:eastAsia="標楷體" w:hAnsi="標楷體" w:cs="標楷體"/>
          <w:color w:val="000000"/>
          <w:sz w:val="32"/>
        </w:rPr>
        <w:t>照讓售或得標價格承購，逾期不表示者，視為放棄優先購買權。</w:t>
      </w:r>
    </w:p>
    <w:p w:rsidR="008A2E16" w:rsidRDefault="00681FA5">
      <w:pPr>
        <w:spacing w:after="100" w:line="500" w:lineRule="auto"/>
        <w:ind w:left="640" w:hanging="640"/>
        <w:jc w:val="both"/>
        <w:rPr>
          <w:rFonts w:ascii="標楷體" w:eastAsia="標楷體" w:hAnsi="標楷體" w:cs="標楷體"/>
          <w:color w:val="000000"/>
          <w:sz w:val="32"/>
        </w:rPr>
      </w:pPr>
      <w:r>
        <w:rPr>
          <w:rFonts w:ascii="標楷體" w:eastAsia="標楷體" w:hAnsi="標楷體" w:cs="標楷體"/>
          <w:sz w:val="32"/>
        </w:rPr>
        <w:t>十四</w:t>
      </w:r>
      <w:r>
        <w:rPr>
          <w:rFonts w:ascii="標楷體" w:eastAsia="標楷體" w:hAnsi="標楷體" w:cs="標楷體"/>
          <w:color w:val="000000"/>
          <w:sz w:val="32"/>
        </w:rPr>
        <w:t>、縣有財產價格經評定後，遇有市價急劇波動、法令變更等影響計價之事由，或其評定逾六個月者，應循估價程序重新查估。</w:t>
      </w:r>
    </w:p>
    <w:p w:rsidR="008A2E16" w:rsidRDefault="00681FA5">
      <w:pPr>
        <w:ind w:left="720"/>
        <w:jc w:val="both"/>
        <w:rPr>
          <w:rFonts w:ascii="標楷體" w:eastAsia="標楷體" w:hAnsi="標楷體" w:cs="標楷體"/>
          <w:color w:val="000000"/>
          <w:sz w:val="32"/>
        </w:rPr>
      </w:pPr>
      <w:r>
        <w:rPr>
          <w:rFonts w:ascii="標楷體" w:eastAsia="標楷體" w:hAnsi="標楷體" w:cs="標楷體"/>
          <w:color w:val="000000"/>
          <w:sz w:val="32"/>
        </w:rPr>
        <w:t>前項六個月之計算，其始期以縣有財產審議委員會會議決議之日期為準；其終期，讓售案以執行出售單位通知承購繳款之通知書發文日期為準，標售案以列標日期為準。</w:t>
      </w:r>
    </w:p>
    <w:p w:rsidR="008A2E16" w:rsidRDefault="008A2E16">
      <w:pPr>
        <w:spacing w:after="100" w:line="500" w:lineRule="auto"/>
        <w:ind w:left="640" w:hanging="640"/>
        <w:jc w:val="both"/>
        <w:rPr>
          <w:rFonts w:ascii="標楷體" w:eastAsia="標楷體" w:hAnsi="標楷體" w:cs="標楷體"/>
          <w:color w:val="000000"/>
          <w:sz w:val="32"/>
        </w:rPr>
      </w:pPr>
    </w:p>
    <w:p w:rsidR="008A2E16" w:rsidRDefault="00681FA5">
      <w:pPr>
        <w:spacing w:after="100" w:line="500" w:lineRule="auto"/>
        <w:ind w:left="720" w:hanging="720"/>
        <w:jc w:val="both"/>
        <w:rPr>
          <w:rFonts w:ascii="標楷體" w:eastAsia="標楷體" w:hAnsi="標楷體" w:cs="標楷體"/>
          <w:color w:val="000000"/>
          <w:sz w:val="36"/>
        </w:rPr>
      </w:pPr>
      <w:r>
        <w:rPr>
          <w:rFonts w:ascii="標楷體" w:eastAsia="標楷體" w:hAnsi="標楷體" w:cs="標楷體"/>
          <w:color w:val="000000"/>
          <w:sz w:val="36"/>
        </w:rPr>
        <w:t>參、</w:t>
      </w:r>
      <w:r>
        <w:rPr>
          <w:rFonts w:ascii="標楷體" w:eastAsia="標楷體" w:hAnsi="標楷體" w:cs="標楷體"/>
          <w:color w:val="000000"/>
          <w:sz w:val="36"/>
        </w:rPr>
        <w:t xml:space="preserve"> </w:t>
      </w:r>
      <w:r>
        <w:rPr>
          <w:rFonts w:ascii="標楷體" w:eastAsia="標楷體" w:hAnsi="標楷體" w:cs="標楷體"/>
          <w:color w:val="000000"/>
          <w:sz w:val="36"/>
        </w:rPr>
        <w:t>標售</w:t>
      </w:r>
    </w:p>
    <w:p w:rsidR="008A2E16" w:rsidRDefault="00681FA5">
      <w:pPr>
        <w:spacing w:after="100" w:line="500" w:lineRule="auto"/>
        <w:ind w:left="640" w:hanging="640"/>
        <w:jc w:val="both"/>
        <w:rPr>
          <w:rFonts w:ascii="標楷體" w:eastAsia="標楷體" w:hAnsi="標楷體" w:cs="標楷體"/>
          <w:color w:val="000000"/>
          <w:sz w:val="32"/>
        </w:rPr>
      </w:pPr>
      <w:r>
        <w:rPr>
          <w:rFonts w:ascii="標楷體" w:eastAsia="標楷體" w:hAnsi="標楷體" w:cs="標楷體"/>
          <w:color w:val="000000"/>
          <w:sz w:val="32"/>
        </w:rPr>
        <w:t>十五、標售房地以郵遞投標方式為之。</w:t>
      </w:r>
    </w:p>
    <w:p w:rsidR="008A2E16" w:rsidRDefault="00681FA5">
      <w:pPr>
        <w:spacing w:after="100" w:line="500" w:lineRule="auto"/>
        <w:ind w:left="640" w:hanging="640"/>
        <w:jc w:val="both"/>
        <w:rPr>
          <w:rFonts w:ascii="標楷體" w:eastAsia="標楷體" w:hAnsi="標楷體" w:cs="標楷體"/>
          <w:color w:val="000000"/>
          <w:sz w:val="32"/>
        </w:rPr>
      </w:pPr>
      <w:r>
        <w:rPr>
          <w:rFonts w:ascii="標楷體" w:eastAsia="標楷體" w:hAnsi="標楷體" w:cs="標楷體"/>
          <w:color w:val="000000"/>
          <w:sz w:val="32"/>
        </w:rPr>
        <w:t>十六、標售房地，得視標的物金額高低，於開標前十五日</w:t>
      </w:r>
      <w:r>
        <w:rPr>
          <w:rFonts w:ascii="標楷體" w:eastAsia="標楷體" w:hAnsi="標楷體" w:cs="標楷體"/>
          <w:color w:val="000000"/>
          <w:sz w:val="32"/>
        </w:rPr>
        <w:lastRenderedPageBreak/>
        <w:t>至三十日公告之，其公告內容應載明下列事項：</w:t>
      </w:r>
    </w:p>
    <w:p w:rsidR="008A2E16" w:rsidRDefault="00681FA5">
      <w:pPr>
        <w:spacing w:after="100" w:line="500" w:lineRule="auto"/>
        <w:ind w:left="1120" w:hanging="640"/>
        <w:jc w:val="both"/>
        <w:rPr>
          <w:rFonts w:ascii="標楷體" w:eastAsia="標楷體" w:hAnsi="標楷體" w:cs="標楷體"/>
          <w:color w:val="000000"/>
          <w:sz w:val="32"/>
        </w:rPr>
      </w:pPr>
      <w:r>
        <w:rPr>
          <w:rFonts w:ascii="標楷體" w:eastAsia="標楷體" w:hAnsi="標楷體" w:cs="標楷體"/>
          <w:color w:val="000000"/>
          <w:sz w:val="32"/>
        </w:rPr>
        <w:t>(</w:t>
      </w:r>
      <w:r>
        <w:rPr>
          <w:rFonts w:ascii="標楷體" w:eastAsia="標楷體" w:hAnsi="標楷體" w:cs="標楷體"/>
          <w:color w:val="000000"/>
          <w:sz w:val="32"/>
        </w:rPr>
        <w:t>一</w:t>
      </w:r>
      <w:r>
        <w:rPr>
          <w:rFonts w:ascii="標楷體" w:eastAsia="標楷體" w:hAnsi="標楷體" w:cs="標楷體"/>
          <w:color w:val="000000"/>
          <w:sz w:val="32"/>
        </w:rPr>
        <w:t>)</w:t>
      </w:r>
      <w:r>
        <w:rPr>
          <w:rFonts w:ascii="標楷體" w:eastAsia="標楷體" w:hAnsi="標楷體" w:cs="標楷體"/>
          <w:color w:val="000000"/>
          <w:sz w:val="32"/>
        </w:rPr>
        <w:t>標售房地所在地、地段、地號、街路名稱、</w:t>
      </w:r>
      <w:r>
        <w:rPr>
          <w:rFonts w:ascii="標楷體" w:eastAsia="標楷體" w:hAnsi="標楷體" w:cs="標楷體"/>
          <w:color w:val="000000"/>
          <w:sz w:val="32"/>
        </w:rPr>
        <w:t>土地及建物面積與構造。</w:t>
      </w:r>
    </w:p>
    <w:p w:rsidR="008A2E16" w:rsidRDefault="00681FA5">
      <w:pPr>
        <w:spacing w:after="100" w:line="500" w:lineRule="auto"/>
        <w:ind w:left="1120" w:hanging="640"/>
        <w:jc w:val="both"/>
        <w:rPr>
          <w:rFonts w:ascii="標楷體" w:eastAsia="標楷體" w:hAnsi="標楷體" w:cs="標楷體"/>
          <w:color w:val="000000"/>
          <w:sz w:val="32"/>
        </w:rPr>
      </w:pPr>
      <w:r>
        <w:rPr>
          <w:rFonts w:ascii="標楷體" w:eastAsia="標楷體" w:hAnsi="標楷體" w:cs="標楷體"/>
          <w:color w:val="000000"/>
          <w:sz w:val="32"/>
        </w:rPr>
        <w:t>(</w:t>
      </w:r>
      <w:r>
        <w:rPr>
          <w:rFonts w:ascii="標楷體" w:eastAsia="標楷體" w:hAnsi="標楷體" w:cs="標楷體"/>
          <w:color w:val="000000"/>
          <w:sz w:val="32"/>
        </w:rPr>
        <w:t>二</w:t>
      </w:r>
      <w:r>
        <w:rPr>
          <w:rFonts w:ascii="標楷體" w:eastAsia="標楷體" w:hAnsi="標楷體" w:cs="標楷體"/>
          <w:color w:val="000000"/>
          <w:sz w:val="32"/>
        </w:rPr>
        <w:t>)</w:t>
      </w:r>
      <w:r>
        <w:rPr>
          <w:rFonts w:ascii="標楷體" w:eastAsia="標楷體" w:hAnsi="標楷體" w:cs="標楷體"/>
          <w:color w:val="000000"/>
          <w:sz w:val="32"/>
        </w:rPr>
        <w:t>都市計畫使用分區。</w:t>
      </w:r>
    </w:p>
    <w:p w:rsidR="008A2E16" w:rsidRDefault="00681FA5">
      <w:pPr>
        <w:spacing w:after="100" w:line="500" w:lineRule="auto"/>
        <w:ind w:left="1120" w:hanging="640"/>
        <w:jc w:val="both"/>
        <w:rPr>
          <w:rFonts w:ascii="標楷體" w:eastAsia="標楷體" w:hAnsi="標楷體" w:cs="標楷體"/>
          <w:color w:val="000000"/>
          <w:sz w:val="32"/>
        </w:rPr>
      </w:pPr>
      <w:r>
        <w:rPr>
          <w:rFonts w:ascii="標楷體" w:eastAsia="標楷體" w:hAnsi="標楷體" w:cs="標楷體"/>
          <w:color w:val="000000"/>
          <w:sz w:val="32"/>
        </w:rPr>
        <w:t>(</w:t>
      </w:r>
      <w:r>
        <w:rPr>
          <w:rFonts w:ascii="標楷體" w:eastAsia="標楷體" w:hAnsi="標楷體" w:cs="標楷體"/>
          <w:color w:val="000000"/>
          <w:sz w:val="32"/>
        </w:rPr>
        <w:t>三</w:t>
      </w:r>
      <w:r>
        <w:rPr>
          <w:rFonts w:ascii="標楷體" w:eastAsia="標楷體" w:hAnsi="標楷體" w:cs="標楷體"/>
          <w:color w:val="000000"/>
          <w:sz w:val="32"/>
        </w:rPr>
        <w:t>)</w:t>
      </w:r>
      <w:r>
        <w:rPr>
          <w:rFonts w:ascii="標楷體" w:eastAsia="標楷體" w:hAnsi="標楷體" w:cs="標楷體"/>
          <w:color w:val="000000"/>
          <w:sz w:val="32"/>
        </w:rPr>
        <w:t>標售房屋時，基地不屬縣有者，應載明基地權屬；標售基地時，房屋不屬縣有者，應載明房屋權屬，其有租賃關係或優先購買權者，應一併載明。</w:t>
      </w:r>
    </w:p>
    <w:p w:rsidR="008A2E16" w:rsidRDefault="00681FA5">
      <w:pPr>
        <w:spacing w:after="100" w:line="500" w:lineRule="auto"/>
        <w:ind w:left="1120" w:hanging="640"/>
        <w:jc w:val="both"/>
        <w:rPr>
          <w:rFonts w:ascii="標楷體" w:eastAsia="標楷體" w:hAnsi="標楷體" w:cs="標楷體"/>
          <w:color w:val="000000"/>
          <w:sz w:val="32"/>
        </w:rPr>
      </w:pPr>
      <w:r>
        <w:rPr>
          <w:rFonts w:ascii="標楷體" w:eastAsia="標楷體" w:hAnsi="標楷體" w:cs="標楷體"/>
          <w:color w:val="000000"/>
          <w:sz w:val="32"/>
        </w:rPr>
        <w:t>(</w:t>
      </w:r>
      <w:r>
        <w:rPr>
          <w:rFonts w:ascii="標楷體" w:eastAsia="標楷體" w:hAnsi="標楷體" w:cs="標楷體"/>
          <w:color w:val="000000"/>
          <w:sz w:val="32"/>
        </w:rPr>
        <w:t>四</w:t>
      </w:r>
      <w:r>
        <w:rPr>
          <w:rFonts w:ascii="標楷體" w:eastAsia="標楷體" w:hAnsi="標楷體" w:cs="標楷體"/>
          <w:color w:val="000000"/>
          <w:sz w:val="32"/>
        </w:rPr>
        <w:t>)</w:t>
      </w:r>
      <w:r>
        <w:rPr>
          <w:rFonts w:ascii="標楷體" w:eastAsia="標楷體" w:hAnsi="標楷體" w:cs="標楷體"/>
          <w:color w:val="000000"/>
          <w:sz w:val="32"/>
        </w:rPr>
        <w:t>點交方式。</w:t>
      </w:r>
    </w:p>
    <w:p w:rsidR="008A2E16" w:rsidRDefault="00681FA5">
      <w:pPr>
        <w:spacing w:after="100" w:line="500" w:lineRule="auto"/>
        <w:ind w:left="1120" w:hanging="640"/>
        <w:jc w:val="both"/>
        <w:rPr>
          <w:rFonts w:ascii="標楷體" w:eastAsia="標楷體" w:hAnsi="標楷體" w:cs="標楷體"/>
          <w:color w:val="000000"/>
          <w:sz w:val="32"/>
        </w:rPr>
      </w:pPr>
      <w:r>
        <w:rPr>
          <w:rFonts w:ascii="標楷體" w:eastAsia="標楷體" w:hAnsi="標楷體" w:cs="標楷體"/>
          <w:color w:val="000000"/>
          <w:sz w:val="32"/>
        </w:rPr>
        <w:t>(</w:t>
      </w:r>
      <w:r>
        <w:rPr>
          <w:rFonts w:ascii="標楷體" w:eastAsia="標楷體" w:hAnsi="標楷體" w:cs="標楷體"/>
          <w:color w:val="000000"/>
          <w:sz w:val="32"/>
        </w:rPr>
        <w:t>五</w:t>
      </w:r>
      <w:r>
        <w:rPr>
          <w:rFonts w:ascii="標楷體" w:eastAsia="標楷體" w:hAnsi="標楷體" w:cs="標楷體"/>
          <w:color w:val="000000"/>
          <w:sz w:val="32"/>
        </w:rPr>
        <w:t>)</w:t>
      </w:r>
      <w:r>
        <w:rPr>
          <w:rFonts w:ascii="標楷體" w:eastAsia="標楷體" w:hAnsi="標楷體" w:cs="標楷體"/>
          <w:color w:val="000000"/>
          <w:sz w:val="32"/>
        </w:rPr>
        <w:t>標售底價。</w:t>
      </w:r>
    </w:p>
    <w:p w:rsidR="008A2E16" w:rsidRDefault="00681FA5">
      <w:pPr>
        <w:spacing w:after="100" w:line="500" w:lineRule="auto"/>
        <w:ind w:left="1120" w:hanging="640"/>
        <w:jc w:val="both"/>
        <w:rPr>
          <w:rFonts w:ascii="標楷體" w:eastAsia="標楷體" w:hAnsi="標楷體" w:cs="標楷體"/>
          <w:color w:val="000000"/>
          <w:sz w:val="32"/>
        </w:rPr>
      </w:pPr>
      <w:r>
        <w:rPr>
          <w:rFonts w:ascii="標楷體" w:eastAsia="標楷體" w:hAnsi="標楷體" w:cs="標楷體"/>
          <w:color w:val="000000"/>
          <w:sz w:val="32"/>
        </w:rPr>
        <w:t>(</w:t>
      </w:r>
      <w:r>
        <w:rPr>
          <w:rFonts w:ascii="標楷體" w:eastAsia="標楷體" w:hAnsi="標楷體" w:cs="標楷體"/>
          <w:color w:val="000000"/>
          <w:sz w:val="32"/>
        </w:rPr>
        <w:t>六</w:t>
      </w:r>
      <w:r>
        <w:rPr>
          <w:rFonts w:ascii="標楷體" w:eastAsia="標楷體" w:hAnsi="標楷體" w:cs="標楷體"/>
          <w:color w:val="000000"/>
          <w:sz w:val="32"/>
        </w:rPr>
        <w:t>)</w:t>
      </w:r>
      <w:r>
        <w:rPr>
          <w:rFonts w:ascii="標楷體" w:eastAsia="標楷體" w:hAnsi="標楷體" w:cs="標楷體"/>
          <w:color w:val="000000"/>
          <w:sz w:val="32"/>
        </w:rPr>
        <w:t>投標方式、期限及手續。</w:t>
      </w:r>
    </w:p>
    <w:p w:rsidR="008A2E16" w:rsidRDefault="00681FA5">
      <w:pPr>
        <w:spacing w:after="100" w:line="500" w:lineRule="auto"/>
        <w:ind w:left="1120" w:hanging="640"/>
        <w:jc w:val="both"/>
        <w:rPr>
          <w:rFonts w:ascii="標楷體" w:eastAsia="標楷體" w:hAnsi="標楷體" w:cs="標楷體"/>
          <w:color w:val="000000"/>
          <w:sz w:val="32"/>
        </w:rPr>
      </w:pPr>
      <w:r>
        <w:rPr>
          <w:rFonts w:ascii="標楷體" w:eastAsia="標楷體" w:hAnsi="標楷體" w:cs="標楷體"/>
          <w:color w:val="000000"/>
          <w:sz w:val="32"/>
        </w:rPr>
        <w:t>(</w:t>
      </w:r>
      <w:r>
        <w:rPr>
          <w:rFonts w:ascii="標楷體" w:eastAsia="標楷體" w:hAnsi="標楷體" w:cs="標楷體"/>
          <w:color w:val="000000"/>
          <w:sz w:val="32"/>
        </w:rPr>
        <w:t>七</w:t>
      </w:r>
      <w:r>
        <w:rPr>
          <w:rFonts w:ascii="標楷體" w:eastAsia="標楷體" w:hAnsi="標楷體" w:cs="標楷體"/>
          <w:color w:val="000000"/>
          <w:sz w:val="32"/>
        </w:rPr>
        <w:t>)</w:t>
      </w:r>
      <w:r>
        <w:rPr>
          <w:rFonts w:ascii="標楷體" w:eastAsia="標楷體" w:hAnsi="標楷體" w:cs="標楷體"/>
          <w:color w:val="000000"/>
          <w:sz w:val="32"/>
        </w:rPr>
        <w:t>赴現場參觀日期與方式。</w:t>
      </w:r>
    </w:p>
    <w:p w:rsidR="008A2E16" w:rsidRDefault="00681FA5">
      <w:pPr>
        <w:spacing w:after="100" w:line="500" w:lineRule="auto"/>
        <w:ind w:left="1120" w:hanging="640"/>
        <w:jc w:val="both"/>
        <w:rPr>
          <w:rFonts w:ascii="標楷體" w:eastAsia="標楷體" w:hAnsi="標楷體" w:cs="標楷體"/>
          <w:color w:val="000000"/>
          <w:sz w:val="32"/>
        </w:rPr>
      </w:pPr>
      <w:r>
        <w:rPr>
          <w:rFonts w:ascii="標楷體" w:eastAsia="標楷體" w:hAnsi="標楷體" w:cs="標楷體"/>
          <w:color w:val="000000"/>
          <w:sz w:val="32"/>
        </w:rPr>
        <w:t>(</w:t>
      </w:r>
      <w:r>
        <w:rPr>
          <w:rFonts w:ascii="標楷體" w:eastAsia="標楷體" w:hAnsi="標楷體" w:cs="標楷體"/>
          <w:color w:val="000000"/>
          <w:sz w:val="32"/>
        </w:rPr>
        <w:t>八</w:t>
      </w:r>
      <w:r>
        <w:rPr>
          <w:rFonts w:ascii="標楷體" w:eastAsia="標楷體" w:hAnsi="標楷體" w:cs="標楷體"/>
          <w:color w:val="000000"/>
          <w:sz w:val="32"/>
        </w:rPr>
        <w:t>)</w:t>
      </w:r>
      <w:r>
        <w:rPr>
          <w:rFonts w:ascii="標楷體" w:eastAsia="標楷體" w:hAnsi="標楷體" w:cs="標楷體"/>
          <w:color w:val="000000"/>
          <w:sz w:val="32"/>
        </w:rPr>
        <w:t>保證金金額及繳付日期與方式。</w:t>
      </w:r>
    </w:p>
    <w:p w:rsidR="008A2E16" w:rsidRDefault="00681FA5">
      <w:pPr>
        <w:spacing w:after="100" w:line="500" w:lineRule="auto"/>
        <w:ind w:left="1120" w:hanging="640"/>
        <w:jc w:val="both"/>
        <w:rPr>
          <w:rFonts w:ascii="標楷體" w:eastAsia="標楷體" w:hAnsi="標楷體" w:cs="標楷體"/>
          <w:color w:val="000000"/>
          <w:sz w:val="32"/>
        </w:rPr>
      </w:pPr>
      <w:r>
        <w:rPr>
          <w:rFonts w:ascii="標楷體" w:eastAsia="標楷體" w:hAnsi="標楷體" w:cs="標楷體"/>
          <w:color w:val="000000"/>
          <w:sz w:val="32"/>
        </w:rPr>
        <w:t>(</w:t>
      </w:r>
      <w:r>
        <w:rPr>
          <w:rFonts w:ascii="標楷體" w:eastAsia="標楷體" w:hAnsi="標楷體" w:cs="標楷體"/>
          <w:color w:val="000000"/>
          <w:sz w:val="32"/>
        </w:rPr>
        <w:t>九</w:t>
      </w:r>
      <w:r>
        <w:rPr>
          <w:rFonts w:ascii="標楷體" w:eastAsia="標楷體" w:hAnsi="標楷體" w:cs="標楷體"/>
          <w:color w:val="000000"/>
          <w:sz w:val="32"/>
        </w:rPr>
        <w:t>)</w:t>
      </w:r>
      <w:r>
        <w:rPr>
          <w:rFonts w:ascii="標楷體" w:eastAsia="標楷體" w:hAnsi="標楷體" w:cs="標楷體"/>
          <w:color w:val="000000"/>
          <w:sz w:val="32"/>
        </w:rPr>
        <w:t>開標日期及地點。</w:t>
      </w:r>
    </w:p>
    <w:p w:rsidR="008A2E16" w:rsidRDefault="00681FA5">
      <w:pPr>
        <w:spacing w:after="100" w:line="500" w:lineRule="auto"/>
        <w:ind w:left="1120" w:hanging="640"/>
        <w:jc w:val="both"/>
        <w:rPr>
          <w:rFonts w:ascii="標楷體" w:eastAsia="標楷體" w:hAnsi="標楷體" w:cs="標楷體"/>
          <w:color w:val="000000"/>
          <w:sz w:val="32"/>
        </w:rPr>
      </w:pPr>
      <w:r>
        <w:rPr>
          <w:rFonts w:ascii="標楷體" w:eastAsia="標楷體" w:hAnsi="標楷體" w:cs="標楷體"/>
          <w:color w:val="000000"/>
          <w:sz w:val="32"/>
        </w:rPr>
        <w:t>(</w:t>
      </w:r>
      <w:r>
        <w:rPr>
          <w:rFonts w:ascii="標楷體" w:eastAsia="標楷體" w:hAnsi="標楷體" w:cs="標楷體"/>
          <w:color w:val="000000"/>
          <w:sz w:val="32"/>
        </w:rPr>
        <w:t>十</w:t>
      </w:r>
      <w:r>
        <w:rPr>
          <w:rFonts w:ascii="標楷體" w:eastAsia="標楷體" w:hAnsi="標楷體" w:cs="標楷體"/>
          <w:color w:val="000000"/>
          <w:sz w:val="32"/>
        </w:rPr>
        <w:t>)</w:t>
      </w:r>
      <w:r>
        <w:rPr>
          <w:rFonts w:ascii="標楷體" w:eastAsia="標楷體" w:hAnsi="標楷體" w:cs="標楷體"/>
          <w:color w:val="000000"/>
          <w:sz w:val="32"/>
        </w:rPr>
        <w:t>開標前本府得隨時變更公告內容或停止標售，由主持人當場宣佈，投標人不得異議。</w:t>
      </w:r>
    </w:p>
    <w:p w:rsidR="008A2E16" w:rsidRDefault="00681FA5">
      <w:pPr>
        <w:spacing w:after="100" w:line="500" w:lineRule="auto"/>
        <w:ind w:left="480"/>
        <w:jc w:val="both"/>
        <w:rPr>
          <w:rFonts w:ascii="標楷體" w:eastAsia="標楷體" w:hAnsi="標楷體" w:cs="標楷體"/>
          <w:color w:val="000000"/>
          <w:sz w:val="32"/>
        </w:rPr>
      </w:pPr>
      <w:r>
        <w:rPr>
          <w:rFonts w:ascii="標楷體" w:eastAsia="標楷體" w:hAnsi="標楷體" w:cs="標楷體"/>
          <w:color w:val="000000"/>
          <w:sz w:val="32"/>
        </w:rPr>
        <w:t>前項公告除應在本府門首及標售房地所在地揭示外，並由本府在當地通行報紙公告二天，但應於首日詳載全文，</w:t>
      </w:r>
      <w:r>
        <w:rPr>
          <w:rFonts w:ascii="標楷體" w:eastAsia="標楷體" w:hAnsi="標楷體" w:cs="標楷體"/>
          <w:color w:val="000000"/>
          <w:sz w:val="32"/>
        </w:rPr>
        <w:lastRenderedPageBreak/>
        <w:t>次日摘要刊載。</w:t>
      </w:r>
    </w:p>
    <w:p w:rsidR="008A2E16" w:rsidRDefault="00681FA5">
      <w:pPr>
        <w:spacing w:after="100" w:line="500" w:lineRule="auto"/>
        <w:ind w:left="640" w:hanging="640"/>
        <w:jc w:val="both"/>
        <w:rPr>
          <w:rFonts w:ascii="標楷體" w:eastAsia="標楷體" w:hAnsi="標楷體" w:cs="標楷體"/>
          <w:color w:val="000000"/>
          <w:sz w:val="32"/>
        </w:rPr>
      </w:pPr>
      <w:r>
        <w:rPr>
          <w:rFonts w:ascii="標楷體" w:eastAsia="標楷體" w:hAnsi="標楷體" w:cs="標楷體"/>
          <w:color w:val="000000"/>
          <w:sz w:val="32"/>
        </w:rPr>
        <w:t>十七、凡法律上許可在中華民國領土內，有權購置不動產之法人及自然人，均可參加投標。</w:t>
      </w:r>
    </w:p>
    <w:p w:rsidR="008A2E16" w:rsidRDefault="00681FA5">
      <w:pPr>
        <w:spacing w:after="100" w:line="500" w:lineRule="auto"/>
        <w:ind w:left="640" w:hanging="640"/>
        <w:jc w:val="both"/>
        <w:rPr>
          <w:rFonts w:ascii="標楷體" w:eastAsia="標楷體" w:hAnsi="標楷體" w:cs="標楷體"/>
          <w:color w:val="000000"/>
          <w:sz w:val="32"/>
        </w:rPr>
      </w:pPr>
      <w:r>
        <w:rPr>
          <w:rFonts w:ascii="標楷體" w:eastAsia="標楷體" w:hAnsi="標楷體" w:cs="標楷體"/>
          <w:color w:val="000000"/>
          <w:sz w:val="32"/>
        </w:rPr>
        <w:t>十八、投開標手續依下列規定辦理：</w:t>
      </w:r>
      <w:r>
        <w:rPr>
          <w:rFonts w:ascii="標楷體" w:eastAsia="標楷體" w:hAnsi="標楷體" w:cs="標楷體"/>
          <w:color w:val="000000"/>
          <w:sz w:val="32"/>
        </w:rPr>
        <w:t xml:space="preserve"> </w:t>
      </w:r>
    </w:p>
    <w:p w:rsidR="008A2E16" w:rsidRDefault="00681FA5">
      <w:pPr>
        <w:spacing w:after="100" w:line="500" w:lineRule="auto"/>
        <w:ind w:left="1120" w:hanging="640"/>
        <w:rPr>
          <w:rFonts w:ascii="標楷體" w:eastAsia="標楷體" w:hAnsi="標楷體" w:cs="標楷體"/>
          <w:color w:val="000000"/>
          <w:sz w:val="32"/>
        </w:rPr>
      </w:pPr>
      <w:r>
        <w:rPr>
          <w:rFonts w:ascii="標楷體" w:eastAsia="標楷體" w:hAnsi="標楷體" w:cs="標楷體"/>
          <w:color w:val="000000"/>
          <w:sz w:val="32"/>
        </w:rPr>
        <w:t>(</w:t>
      </w:r>
      <w:r>
        <w:rPr>
          <w:rFonts w:ascii="標楷體" w:eastAsia="標楷體" w:hAnsi="標楷體" w:cs="標楷體"/>
          <w:color w:val="000000"/>
          <w:sz w:val="32"/>
        </w:rPr>
        <w:t>一</w:t>
      </w:r>
      <w:r>
        <w:rPr>
          <w:rFonts w:ascii="標楷體" w:eastAsia="標楷體" w:hAnsi="標楷體" w:cs="標楷體"/>
          <w:color w:val="000000"/>
          <w:sz w:val="32"/>
        </w:rPr>
        <w:t>)</w:t>
      </w:r>
      <w:r>
        <w:rPr>
          <w:rFonts w:ascii="標楷體" w:eastAsia="標楷體" w:hAnsi="標楷體" w:cs="標楷體"/>
          <w:color w:val="000000"/>
          <w:sz w:val="32"/>
        </w:rPr>
        <w:t>投標人向執行出售單位索取印就之投標須知、投標單、投標封，並依規定填具投標單封。</w:t>
      </w:r>
    </w:p>
    <w:p w:rsidR="008A2E16" w:rsidRDefault="00681FA5">
      <w:pPr>
        <w:spacing w:after="100" w:line="500" w:lineRule="auto"/>
        <w:ind w:left="1120" w:hanging="640"/>
        <w:rPr>
          <w:rFonts w:ascii="標楷體" w:eastAsia="標楷體" w:hAnsi="標楷體" w:cs="標楷體"/>
          <w:color w:val="000000"/>
          <w:sz w:val="32"/>
        </w:rPr>
      </w:pPr>
      <w:r>
        <w:rPr>
          <w:rFonts w:ascii="標楷體" w:eastAsia="標楷體" w:hAnsi="標楷體" w:cs="標楷體"/>
          <w:color w:val="000000"/>
          <w:sz w:val="32"/>
        </w:rPr>
        <w:t>(</w:t>
      </w:r>
      <w:r>
        <w:rPr>
          <w:rFonts w:ascii="標楷體" w:eastAsia="標楷體" w:hAnsi="標楷體" w:cs="標楷體"/>
          <w:color w:val="000000"/>
          <w:sz w:val="32"/>
        </w:rPr>
        <w:t>二</w:t>
      </w:r>
      <w:r>
        <w:rPr>
          <w:rFonts w:ascii="標楷體" w:eastAsia="標楷體" w:hAnsi="標楷體" w:cs="標楷體"/>
          <w:color w:val="000000"/>
          <w:sz w:val="32"/>
        </w:rPr>
        <w:t>)</w:t>
      </w:r>
      <w:r>
        <w:rPr>
          <w:rFonts w:ascii="標楷體" w:eastAsia="標楷體" w:hAnsi="標楷體" w:cs="標楷體"/>
          <w:color w:val="000000"/>
          <w:sz w:val="32"/>
        </w:rPr>
        <w:t>投標人應繳納標售底價百分之十計算</w:t>
      </w:r>
      <w:r>
        <w:rPr>
          <w:rFonts w:ascii="標楷體" w:eastAsia="標楷體" w:hAnsi="標楷體" w:cs="標楷體"/>
          <w:color w:val="000000"/>
          <w:sz w:val="32"/>
        </w:rPr>
        <w:t>(</w:t>
      </w:r>
      <w:r>
        <w:rPr>
          <w:rFonts w:ascii="標楷體" w:eastAsia="標楷體" w:hAnsi="標楷體" w:cs="標楷體"/>
          <w:color w:val="000000"/>
          <w:sz w:val="32"/>
        </w:rPr>
        <w:t>計至千元</w:t>
      </w:r>
      <w:r>
        <w:rPr>
          <w:rFonts w:ascii="標楷體" w:eastAsia="標楷體" w:hAnsi="標楷體" w:cs="標楷體"/>
          <w:color w:val="000000"/>
          <w:sz w:val="32"/>
        </w:rPr>
        <w:t xml:space="preserve">) </w:t>
      </w:r>
      <w:r>
        <w:rPr>
          <w:rFonts w:ascii="標楷體" w:eastAsia="標楷體" w:hAnsi="標楷體" w:cs="標楷體"/>
          <w:color w:val="000000"/>
          <w:sz w:val="32"/>
        </w:rPr>
        <w:t>之保證金，</w:t>
      </w:r>
      <w:r>
        <w:rPr>
          <w:rFonts w:ascii="標楷體" w:eastAsia="標楷體" w:hAnsi="標楷體" w:cs="標楷體"/>
          <w:color w:val="000000"/>
          <w:sz w:val="32"/>
        </w:rPr>
        <w:t>(1)</w:t>
      </w:r>
      <w:r>
        <w:rPr>
          <w:rFonts w:ascii="標楷體" w:eastAsia="標楷體" w:hAnsi="標楷體" w:cs="標楷體"/>
          <w:color w:val="000000"/>
          <w:sz w:val="32"/>
        </w:rPr>
        <w:t>限用各行庫、信用合作社及農漁會信用部之劃線保付支票。</w:t>
      </w:r>
      <w:r>
        <w:rPr>
          <w:rFonts w:ascii="標楷體" w:eastAsia="標楷體" w:hAnsi="標楷體" w:cs="標楷體"/>
          <w:color w:val="000000"/>
          <w:sz w:val="32"/>
        </w:rPr>
        <w:t>(2)</w:t>
      </w:r>
      <w:r>
        <w:rPr>
          <w:rFonts w:ascii="標楷體" w:eastAsia="標楷體" w:hAnsi="標楷體" w:cs="標楷體"/>
          <w:color w:val="000000"/>
          <w:sz w:val="32"/>
        </w:rPr>
        <w:t>各行庫、信用合作社及農漁會信用部所開支票或本票。連同填妥之投標單，妥</w:t>
      </w:r>
      <w:r>
        <w:rPr>
          <w:rFonts w:ascii="標楷體" w:eastAsia="標楷體" w:hAnsi="標楷體" w:cs="標楷體"/>
          <w:color w:val="000000"/>
          <w:sz w:val="32"/>
        </w:rPr>
        <w:t>予密封，用掛號信件寄達指定之郵政信箱，如逾信箱開啟時間寄達者無效，原件退還。投標信件經寄達指定之郵政信箱後，不得撤回。</w:t>
      </w:r>
    </w:p>
    <w:p w:rsidR="008A2E16" w:rsidRDefault="00681FA5">
      <w:pPr>
        <w:spacing w:after="100" w:line="500" w:lineRule="auto"/>
        <w:ind w:left="1120" w:hanging="640"/>
        <w:rPr>
          <w:rFonts w:ascii="標楷體" w:eastAsia="標楷體" w:hAnsi="標楷體" w:cs="標楷體"/>
          <w:color w:val="000000"/>
          <w:sz w:val="32"/>
        </w:rPr>
      </w:pPr>
      <w:r>
        <w:rPr>
          <w:rFonts w:ascii="標楷體" w:eastAsia="標楷體" w:hAnsi="標楷體" w:cs="標楷體"/>
          <w:color w:val="000000"/>
          <w:sz w:val="32"/>
        </w:rPr>
        <w:t>(</w:t>
      </w:r>
      <w:r>
        <w:rPr>
          <w:rFonts w:ascii="標楷體" w:eastAsia="標楷體" w:hAnsi="標楷體" w:cs="標楷體"/>
          <w:color w:val="000000"/>
          <w:sz w:val="32"/>
        </w:rPr>
        <w:t>三</w:t>
      </w:r>
      <w:r>
        <w:rPr>
          <w:rFonts w:ascii="標楷體" w:eastAsia="標楷體" w:hAnsi="標楷體" w:cs="標楷體"/>
          <w:color w:val="000000"/>
          <w:sz w:val="32"/>
        </w:rPr>
        <w:t>)</w:t>
      </w:r>
      <w:r>
        <w:rPr>
          <w:rFonts w:ascii="標楷體" w:eastAsia="標楷體" w:hAnsi="標楷體" w:cs="標楷體"/>
          <w:color w:val="000000"/>
          <w:sz w:val="32"/>
        </w:rPr>
        <w:t>凡投二標以上者，各標應分別填寫投標單及分別繳付保證金，不得併填一張標單，並應一標一信封分別投寄，否則以無效標處理。</w:t>
      </w:r>
    </w:p>
    <w:p w:rsidR="008A2E16" w:rsidRDefault="00681FA5">
      <w:pPr>
        <w:spacing w:after="100" w:line="500" w:lineRule="auto"/>
        <w:ind w:left="1120" w:hanging="640"/>
        <w:rPr>
          <w:rFonts w:ascii="標楷體" w:eastAsia="標楷體" w:hAnsi="標楷體" w:cs="標楷體"/>
          <w:color w:val="000000"/>
          <w:sz w:val="32"/>
        </w:rPr>
      </w:pPr>
      <w:r>
        <w:rPr>
          <w:rFonts w:ascii="標楷體" w:eastAsia="標楷體" w:hAnsi="標楷體" w:cs="標楷體"/>
          <w:color w:val="000000"/>
          <w:sz w:val="32"/>
        </w:rPr>
        <w:t>(</w:t>
      </w:r>
      <w:r>
        <w:rPr>
          <w:rFonts w:ascii="標楷體" w:eastAsia="標楷體" w:hAnsi="標楷體" w:cs="標楷體"/>
          <w:color w:val="000000"/>
          <w:sz w:val="32"/>
        </w:rPr>
        <w:t>四</w:t>
      </w:r>
      <w:r>
        <w:rPr>
          <w:rFonts w:ascii="標楷體" w:eastAsia="標楷體" w:hAnsi="標楷體" w:cs="標楷體"/>
          <w:color w:val="000000"/>
          <w:sz w:val="32"/>
        </w:rPr>
        <w:t>)</w:t>
      </w:r>
      <w:r>
        <w:rPr>
          <w:rFonts w:ascii="標楷體" w:eastAsia="標楷體" w:hAnsi="標楷體" w:cs="標楷體"/>
          <w:color w:val="000000"/>
          <w:sz w:val="32"/>
        </w:rPr>
        <w:t>投標人憑國民身分證或法人登記文件及投寄投標信封之郵局掛號執據，得於開標時到場參觀開標。</w:t>
      </w:r>
    </w:p>
    <w:p w:rsidR="008A2E16" w:rsidRDefault="00681FA5">
      <w:pPr>
        <w:spacing w:after="100" w:line="500" w:lineRule="auto"/>
        <w:ind w:left="1120" w:hanging="640"/>
        <w:rPr>
          <w:rFonts w:ascii="標楷體" w:eastAsia="標楷體" w:hAnsi="標楷體" w:cs="標楷體"/>
          <w:color w:val="000000"/>
          <w:sz w:val="32"/>
        </w:rPr>
      </w:pPr>
      <w:r>
        <w:rPr>
          <w:rFonts w:ascii="標楷體" w:eastAsia="標楷體" w:hAnsi="標楷體" w:cs="標楷體"/>
          <w:color w:val="000000"/>
          <w:sz w:val="32"/>
        </w:rPr>
        <w:lastRenderedPageBreak/>
        <w:t>(</w:t>
      </w:r>
      <w:r>
        <w:rPr>
          <w:rFonts w:ascii="標楷體" w:eastAsia="標楷體" w:hAnsi="標楷體" w:cs="標楷體"/>
          <w:color w:val="000000"/>
          <w:sz w:val="32"/>
        </w:rPr>
        <w:t>五</w:t>
      </w:r>
      <w:r>
        <w:rPr>
          <w:rFonts w:ascii="標楷體" w:eastAsia="標楷體" w:hAnsi="標楷體" w:cs="標楷體"/>
          <w:color w:val="000000"/>
          <w:sz w:val="32"/>
        </w:rPr>
        <w:t>)</w:t>
      </w:r>
      <w:r>
        <w:rPr>
          <w:rFonts w:ascii="標楷體" w:eastAsia="標楷體" w:hAnsi="標楷體" w:cs="標楷體"/>
          <w:color w:val="000000"/>
          <w:sz w:val="32"/>
        </w:rPr>
        <w:t>開標時由執行出售單位會同監標人員至郵局領回投標信件，當眾點明、拆封，以所投之標符合規定，並以標價達公告底價</w:t>
      </w:r>
      <w:r>
        <w:rPr>
          <w:rFonts w:ascii="標楷體" w:eastAsia="標楷體" w:hAnsi="標楷體" w:cs="標楷體"/>
          <w:color w:val="000000"/>
          <w:sz w:val="32"/>
        </w:rPr>
        <w:t>(</w:t>
      </w:r>
      <w:r>
        <w:rPr>
          <w:rFonts w:ascii="標楷體" w:eastAsia="標楷體" w:hAnsi="標楷體" w:cs="標楷體"/>
          <w:color w:val="000000"/>
          <w:sz w:val="32"/>
        </w:rPr>
        <w:t>含平底價</w:t>
      </w:r>
      <w:r>
        <w:rPr>
          <w:rFonts w:ascii="標楷體" w:eastAsia="標楷體" w:hAnsi="標楷體" w:cs="標楷體"/>
          <w:color w:val="000000"/>
          <w:sz w:val="32"/>
        </w:rPr>
        <w:t>)</w:t>
      </w:r>
      <w:r>
        <w:rPr>
          <w:rFonts w:ascii="標楷體" w:eastAsia="標楷體" w:hAnsi="標楷體" w:cs="標楷體"/>
          <w:color w:val="000000"/>
          <w:sz w:val="32"/>
        </w:rPr>
        <w:t>之最高標價為得標。</w:t>
      </w:r>
    </w:p>
    <w:p w:rsidR="008A2E16" w:rsidRDefault="00681FA5">
      <w:pPr>
        <w:spacing w:after="100" w:line="500" w:lineRule="auto"/>
        <w:ind w:left="480"/>
        <w:jc w:val="both"/>
        <w:rPr>
          <w:rFonts w:ascii="標楷體" w:eastAsia="標楷體" w:hAnsi="標楷體" w:cs="標楷體"/>
          <w:color w:val="000000"/>
          <w:sz w:val="32"/>
        </w:rPr>
      </w:pPr>
      <w:r>
        <w:rPr>
          <w:rFonts w:ascii="標楷體" w:eastAsia="標楷體" w:hAnsi="標楷體" w:cs="標楷體"/>
          <w:color w:val="000000"/>
          <w:sz w:val="32"/>
        </w:rPr>
        <w:t>但有下列情形之一者，經主持人、監標人認定不合時，均作無效標論：</w:t>
      </w:r>
    </w:p>
    <w:p w:rsidR="008A2E16" w:rsidRDefault="00681FA5">
      <w:pPr>
        <w:spacing w:after="100" w:line="500" w:lineRule="auto"/>
        <w:ind w:left="1040" w:hanging="320"/>
        <w:jc w:val="both"/>
        <w:rPr>
          <w:rFonts w:ascii="標楷體" w:eastAsia="標楷體" w:hAnsi="標楷體" w:cs="標楷體"/>
          <w:color w:val="000000"/>
          <w:sz w:val="32"/>
        </w:rPr>
      </w:pPr>
      <w:r>
        <w:rPr>
          <w:rFonts w:ascii="標楷體" w:eastAsia="標楷體" w:hAnsi="標楷體" w:cs="標楷體"/>
          <w:color w:val="000000"/>
          <w:sz w:val="32"/>
        </w:rPr>
        <w:t>1.</w:t>
      </w:r>
      <w:r>
        <w:rPr>
          <w:rFonts w:ascii="標楷體" w:eastAsia="標楷體" w:hAnsi="標楷體" w:cs="標楷體"/>
          <w:color w:val="000000"/>
          <w:sz w:val="32"/>
        </w:rPr>
        <w:t>不合本要點第十七點之投標資格者。</w:t>
      </w:r>
    </w:p>
    <w:p w:rsidR="008A2E16" w:rsidRDefault="00681FA5">
      <w:pPr>
        <w:spacing w:after="100" w:line="500" w:lineRule="auto"/>
        <w:ind w:left="1040" w:hanging="320"/>
        <w:jc w:val="both"/>
        <w:rPr>
          <w:rFonts w:ascii="標楷體" w:eastAsia="標楷體" w:hAnsi="標楷體" w:cs="標楷體"/>
          <w:color w:val="000000"/>
          <w:sz w:val="32"/>
        </w:rPr>
      </w:pPr>
      <w:r>
        <w:rPr>
          <w:rFonts w:ascii="標楷體" w:eastAsia="標楷體" w:hAnsi="標楷體" w:cs="標楷體"/>
          <w:color w:val="000000"/>
          <w:sz w:val="32"/>
        </w:rPr>
        <w:t>2.</w:t>
      </w:r>
      <w:r>
        <w:rPr>
          <w:rFonts w:ascii="標楷體" w:eastAsia="標楷體" w:hAnsi="標楷體" w:cs="標楷體"/>
          <w:color w:val="000000"/>
          <w:sz w:val="32"/>
        </w:rPr>
        <w:t>投標信封內有投標單而未附保證金者，或僅有保證金而無投標單者</w:t>
      </w:r>
      <w:r>
        <w:rPr>
          <w:rFonts w:ascii="標楷體" w:eastAsia="標楷體" w:hAnsi="標楷體" w:cs="標楷體"/>
          <w:color w:val="000000"/>
          <w:sz w:val="32"/>
        </w:rPr>
        <w:t xml:space="preserve"> (</w:t>
      </w:r>
      <w:r>
        <w:rPr>
          <w:rFonts w:ascii="標楷體" w:eastAsia="標楷體" w:hAnsi="標楷體" w:cs="標楷體"/>
          <w:color w:val="000000"/>
          <w:sz w:val="32"/>
        </w:rPr>
        <w:t>當場不得補繳</w:t>
      </w:r>
      <w:r>
        <w:rPr>
          <w:rFonts w:ascii="標楷體" w:eastAsia="標楷體" w:hAnsi="標楷體" w:cs="標楷體"/>
          <w:color w:val="000000"/>
          <w:sz w:val="32"/>
        </w:rPr>
        <w:t>)</w:t>
      </w:r>
      <w:r>
        <w:rPr>
          <w:rFonts w:ascii="標楷體" w:eastAsia="標楷體" w:hAnsi="標楷體" w:cs="標楷體"/>
          <w:color w:val="000000"/>
          <w:sz w:val="32"/>
        </w:rPr>
        <w:t>。</w:t>
      </w:r>
    </w:p>
    <w:p w:rsidR="008A2E16" w:rsidRDefault="00681FA5">
      <w:pPr>
        <w:spacing w:after="100" w:line="500" w:lineRule="auto"/>
        <w:ind w:left="1040" w:hanging="320"/>
        <w:jc w:val="both"/>
        <w:rPr>
          <w:rFonts w:ascii="標楷體" w:eastAsia="標楷體" w:hAnsi="標楷體" w:cs="標楷體"/>
          <w:color w:val="000000"/>
          <w:sz w:val="32"/>
        </w:rPr>
      </w:pPr>
      <w:r>
        <w:rPr>
          <w:rFonts w:ascii="標楷體" w:eastAsia="標楷體" w:hAnsi="標楷體" w:cs="標楷體"/>
          <w:color w:val="000000"/>
          <w:sz w:val="32"/>
        </w:rPr>
        <w:t>3.</w:t>
      </w:r>
      <w:r>
        <w:rPr>
          <w:rFonts w:ascii="標楷體" w:eastAsia="標楷體" w:hAnsi="標楷體" w:cs="標楷體"/>
          <w:color w:val="000000"/>
          <w:sz w:val="32"/>
        </w:rPr>
        <w:t>投標信封內所附保證金票據，票面金額不足，或所附之保證金票據不合規定者。</w:t>
      </w:r>
    </w:p>
    <w:p w:rsidR="008A2E16" w:rsidRDefault="00681FA5">
      <w:pPr>
        <w:spacing w:after="100" w:line="500" w:lineRule="auto"/>
        <w:ind w:left="1040" w:hanging="320"/>
        <w:jc w:val="both"/>
        <w:rPr>
          <w:rFonts w:ascii="標楷體" w:eastAsia="標楷體" w:hAnsi="標楷體" w:cs="標楷體"/>
          <w:color w:val="000000"/>
          <w:sz w:val="32"/>
        </w:rPr>
      </w:pPr>
      <w:r>
        <w:rPr>
          <w:rFonts w:ascii="標楷體" w:eastAsia="標楷體" w:hAnsi="標楷體" w:cs="標楷體"/>
          <w:color w:val="000000"/>
          <w:sz w:val="32"/>
        </w:rPr>
        <w:t>4.</w:t>
      </w:r>
      <w:r>
        <w:rPr>
          <w:rFonts w:ascii="標楷體" w:eastAsia="標楷體" w:hAnsi="標楷體" w:cs="標楷體"/>
          <w:color w:val="000000"/>
          <w:sz w:val="32"/>
        </w:rPr>
        <w:t>填用非執行標售單位發給</w:t>
      </w:r>
      <w:r>
        <w:rPr>
          <w:rFonts w:ascii="標楷體" w:eastAsia="標楷體" w:hAnsi="標楷體" w:cs="標楷體"/>
          <w:color w:val="000000"/>
          <w:sz w:val="32"/>
        </w:rPr>
        <w:t>(</w:t>
      </w:r>
      <w:r>
        <w:rPr>
          <w:rFonts w:ascii="標楷體" w:eastAsia="標楷體" w:hAnsi="標楷體" w:cs="標楷體"/>
          <w:color w:val="000000"/>
          <w:sz w:val="32"/>
        </w:rPr>
        <w:t>包括影本</w:t>
      </w:r>
      <w:r>
        <w:rPr>
          <w:rFonts w:ascii="標楷體" w:eastAsia="標楷體" w:hAnsi="標楷體" w:cs="標楷體"/>
          <w:color w:val="000000"/>
          <w:sz w:val="32"/>
        </w:rPr>
        <w:t>)</w:t>
      </w:r>
      <w:r>
        <w:rPr>
          <w:rFonts w:ascii="標楷體" w:eastAsia="標楷體" w:hAnsi="標楷體" w:cs="標楷體"/>
          <w:color w:val="000000"/>
          <w:sz w:val="32"/>
        </w:rPr>
        <w:t>之投標單及投標信封者，或同一人對同一標的物投寄兩張以上投標單，或同一標封內投寄兩標以上者。</w:t>
      </w:r>
    </w:p>
    <w:p w:rsidR="008A2E16" w:rsidRDefault="00681FA5">
      <w:pPr>
        <w:spacing w:after="100" w:line="500" w:lineRule="auto"/>
        <w:ind w:left="1040" w:hanging="320"/>
        <w:jc w:val="both"/>
        <w:rPr>
          <w:rFonts w:ascii="標楷體" w:eastAsia="標楷體" w:hAnsi="標楷體" w:cs="標楷體"/>
          <w:color w:val="000000"/>
          <w:sz w:val="32"/>
        </w:rPr>
      </w:pPr>
      <w:r>
        <w:rPr>
          <w:rFonts w:ascii="標楷體" w:eastAsia="標楷體" w:hAnsi="標楷體" w:cs="標楷體"/>
          <w:color w:val="000000"/>
          <w:sz w:val="32"/>
        </w:rPr>
        <w:t>5.</w:t>
      </w:r>
      <w:r>
        <w:rPr>
          <w:rFonts w:ascii="標楷體" w:eastAsia="標楷體" w:hAnsi="標楷體" w:cs="標楷體"/>
          <w:color w:val="000000"/>
          <w:sz w:val="32"/>
        </w:rPr>
        <w:t>投標單不按規定內容填寫或加註附帶條件者，或所填內容錯誤，或模糊不明，或漏填漏蓋印章或所蓋印章模糊不清無法辨認，或塗改</w:t>
      </w:r>
      <w:r>
        <w:rPr>
          <w:rFonts w:ascii="標楷體" w:eastAsia="標楷體" w:hAnsi="標楷體" w:cs="標楷體"/>
          <w:color w:val="000000"/>
          <w:sz w:val="32"/>
        </w:rPr>
        <w:t>挖補之處未加蓋印章者。</w:t>
      </w:r>
    </w:p>
    <w:p w:rsidR="008A2E16" w:rsidRDefault="00681FA5">
      <w:pPr>
        <w:spacing w:after="100" w:line="500" w:lineRule="auto"/>
        <w:ind w:left="1040" w:hanging="320"/>
        <w:jc w:val="both"/>
        <w:rPr>
          <w:rFonts w:ascii="標楷體" w:eastAsia="標楷體" w:hAnsi="標楷體" w:cs="標楷體"/>
          <w:color w:val="000000"/>
          <w:sz w:val="32"/>
        </w:rPr>
      </w:pPr>
      <w:r>
        <w:rPr>
          <w:rFonts w:ascii="標楷體" w:eastAsia="標楷體" w:hAnsi="標楷體" w:cs="標楷體"/>
          <w:color w:val="000000"/>
          <w:sz w:val="32"/>
        </w:rPr>
        <w:lastRenderedPageBreak/>
        <w:t>6.</w:t>
      </w:r>
      <w:r>
        <w:rPr>
          <w:rFonts w:ascii="標楷體" w:eastAsia="標楷體" w:hAnsi="標楷體" w:cs="標楷體"/>
          <w:color w:val="000000"/>
          <w:sz w:val="32"/>
        </w:rPr>
        <w:t>投標信封寄至指定郵政信箱以外處所，或逕送執行標售單位或持送開標場所者。</w:t>
      </w:r>
    </w:p>
    <w:p w:rsidR="008A2E16" w:rsidRDefault="00681FA5">
      <w:pPr>
        <w:spacing w:after="100" w:line="500" w:lineRule="auto"/>
        <w:ind w:left="1040" w:hanging="320"/>
        <w:jc w:val="both"/>
        <w:rPr>
          <w:rFonts w:ascii="標楷體" w:eastAsia="標楷體" w:hAnsi="標楷體" w:cs="標楷體"/>
          <w:color w:val="000000"/>
          <w:sz w:val="32"/>
        </w:rPr>
      </w:pPr>
      <w:r>
        <w:rPr>
          <w:rFonts w:ascii="標楷體" w:eastAsia="標楷體" w:hAnsi="標楷體" w:cs="標楷體"/>
          <w:color w:val="000000"/>
          <w:sz w:val="32"/>
        </w:rPr>
        <w:t>7.</w:t>
      </w:r>
      <w:r>
        <w:rPr>
          <w:rFonts w:ascii="標楷體" w:eastAsia="標楷體" w:hAnsi="標楷體" w:cs="標楷體"/>
          <w:color w:val="000000"/>
          <w:sz w:val="32"/>
        </w:rPr>
        <w:t>不依規定期限前寄達者。</w:t>
      </w:r>
    </w:p>
    <w:p w:rsidR="008A2E16" w:rsidRDefault="00681FA5">
      <w:pPr>
        <w:spacing w:after="100" w:line="500" w:lineRule="auto"/>
        <w:ind w:left="1040" w:hanging="320"/>
        <w:jc w:val="both"/>
        <w:rPr>
          <w:rFonts w:ascii="標楷體" w:eastAsia="標楷體" w:hAnsi="標楷體" w:cs="標楷體"/>
          <w:color w:val="000000"/>
          <w:sz w:val="32"/>
        </w:rPr>
      </w:pPr>
      <w:r>
        <w:rPr>
          <w:rFonts w:ascii="標楷體" w:eastAsia="標楷體" w:hAnsi="標楷體" w:cs="標楷體"/>
          <w:color w:val="000000"/>
          <w:sz w:val="32"/>
        </w:rPr>
        <w:t>8.</w:t>
      </w:r>
      <w:r>
        <w:rPr>
          <w:rFonts w:ascii="標楷體" w:eastAsia="標楷體" w:hAnsi="標楷體" w:cs="標楷體"/>
          <w:color w:val="000000"/>
          <w:sz w:val="32"/>
        </w:rPr>
        <w:t>投標信封未封口及封口破損可疑，足以影響開標決標者。</w:t>
      </w:r>
    </w:p>
    <w:p w:rsidR="008A2E16" w:rsidRDefault="00681FA5">
      <w:pPr>
        <w:spacing w:after="100" w:line="500" w:lineRule="auto"/>
        <w:ind w:left="1040" w:hanging="320"/>
        <w:jc w:val="both"/>
        <w:rPr>
          <w:rFonts w:ascii="標楷體" w:eastAsia="標楷體" w:hAnsi="標楷體" w:cs="標楷體"/>
          <w:color w:val="000000"/>
          <w:sz w:val="32"/>
        </w:rPr>
      </w:pPr>
      <w:r>
        <w:rPr>
          <w:rFonts w:ascii="標楷體" w:eastAsia="標楷體" w:hAnsi="標楷體" w:cs="標楷體"/>
          <w:color w:val="000000"/>
          <w:sz w:val="32"/>
        </w:rPr>
        <w:t>9.</w:t>
      </w:r>
      <w:r>
        <w:rPr>
          <w:rFonts w:ascii="標楷體" w:eastAsia="標楷體" w:hAnsi="標楷體" w:cs="標楷體"/>
          <w:color w:val="000000"/>
          <w:sz w:val="32"/>
        </w:rPr>
        <w:t>所投標價低於標售公告底價者。</w:t>
      </w:r>
    </w:p>
    <w:p w:rsidR="008A2E16" w:rsidRDefault="00681FA5">
      <w:pPr>
        <w:spacing w:after="100" w:line="500" w:lineRule="auto"/>
        <w:ind w:left="1040" w:hanging="320"/>
        <w:jc w:val="both"/>
        <w:rPr>
          <w:rFonts w:ascii="標楷體" w:eastAsia="標楷體" w:hAnsi="標楷體" w:cs="標楷體"/>
          <w:color w:val="000000"/>
          <w:sz w:val="32"/>
        </w:rPr>
      </w:pPr>
      <w:r>
        <w:rPr>
          <w:rFonts w:ascii="標楷體" w:eastAsia="標楷體" w:hAnsi="標楷體" w:cs="標楷體"/>
          <w:color w:val="000000"/>
          <w:sz w:val="32"/>
        </w:rPr>
        <w:t>10.</w:t>
      </w:r>
      <w:r>
        <w:rPr>
          <w:rFonts w:ascii="標楷體" w:eastAsia="標楷體" w:hAnsi="標楷體" w:cs="標楷體"/>
          <w:color w:val="000000"/>
          <w:sz w:val="32"/>
        </w:rPr>
        <w:t>其他未規定之事項，經監標人認為依法不合者。</w:t>
      </w:r>
    </w:p>
    <w:p w:rsidR="008A2E16" w:rsidRDefault="00681FA5">
      <w:pPr>
        <w:spacing w:after="100" w:line="500" w:lineRule="auto"/>
        <w:ind w:left="1120" w:hanging="640"/>
        <w:rPr>
          <w:rFonts w:ascii="標楷體" w:eastAsia="標楷體" w:hAnsi="標楷體" w:cs="標楷體"/>
          <w:color w:val="000000"/>
          <w:sz w:val="32"/>
        </w:rPr>
      </w:pPr>
      <w:r>
        <w:rPr>
          <w:rFonts w:ascii="標楷體" w:eastAsia="標楷體" w:hAnsi="標楷體" w:cs="標楷體"/>
          <w:color w:val="000000"/>
          <w:sz w:val="32"/>
        </w:rPr>
        <w:t>(</w:t>
      </w:r>
      <w:r>
        <w:rPr>
          <w:rFonts w:ascii="標楷體" w:eastAsia="標楷體" w:hAnsi="標楷體" w:cs="標楷體"/>
          <w:color w:val="000000"/>
          <w:sz w:val="32"/>
        </w:rPr>
        <w:t>六</w:t>
      </w:r>
      <w:r>
        <w:rPr>
          <w:rFonts w:ascii="標楷體" w:eastAsia="標楷體" w:hAnsi="標楷體" w:cs="標楷體"/>
          <w:color w:val="000000"/>
          <w:sz w:val="32"/>
        </w:rPr>
        <w:t>)</w:t>
      </w:r>
      <w:r>
        <w:rPr>
          <w:rFonts w:ascii="標楷體" w:eastAsia="標楷體" w:hAnsi="標楷體" w:cs="標楷體"/>
          <w:color w:val="000000"/>
          <w:sz w:val="32"/>
        </w:rPr>
        <w:t>最高標價，如有兩標以上金額相同時，當場由主持人抽籤決定之，其餘者依序列為次高標。</w:t>
      </w:r>
    </w:p>
    <w:p w:rsidR="008A2E16" w:rsidRDefault="00681FA5">
      <w:pPr>
        <w:spacing w:after="100" w:line="500" w:lineRule="auto"/>
        <w:ind w:left="1120" w:hanging="640"/>
        <w:rPr>
          <w:rFonts w:ascii="標楷體" w:eastAsia="標楷體" w:hAnsi="標楷體" w:cs="標楷體"/>
          <w:color w:val="000000"/>
          <w:sz w:val="32"/>
        </w:rPr>
      </w:pPr>
      <w:r>
        <w:rPr>
          <w:rFonts w:ascii="標楷體" w:eastAsia="標楷體" w:hAnsi="標楷體" w:cs="標楷體"/>
          <w:color w:val="000000"/>
          <w:sz w:val="32"/>
        </w:rPr>
        <w:t>(</w:t>
      </w:r>
      <w:r>
        <w:rPr>
          <w:rFonts w:ascii="標楷體" w:eastAsia="標楷體" w:hAnsi="標楷體" w:cs="標楷體"/>
          <w:color w:val="000000"/>
          <w:sz w:val="32"/>
        </w:rPr>
        <w:t>七</w:t>
      </w:r>
      <w:r>
        <w:rPr>
          <w:rFonts w:ascii="標楷體" w:eastAsia="標楷體" w:hAnsi="標楷體" w:cs="標楷體"/>
          <w:color w:val="000000"/>
          <w:sz w:val="32"/>
        </w:rPr>
        <w:t>)</w:t>
      </w:r>
      <w:r>
        <w:rPr>
          <w:rFonts w:ascii="標楷體" w:eastAsia="標楷體" w:hAnsi="標楷體" w:cs="標楷體"/>
          <w:color w:val="000000"/>
          <w:sz w:val="32"/>
        </w:rPr>
        <w:t>得標人所繳保證金，保留抵繳部分價款外，其餘未得標及無效標者之保證金，於開標當日或次日由原投標人於投標單內簽章</w:t>
      </w:r>
      <w:r>
        <w:rPr>
          <w:rFonts w:ascii="標楷體" w:eastAsia="標楷體" w:hAnsi="標楷體" w:cs="標楷體"/>
          <w:color w:val="000000"/>
          <w:sz w:val="32"/>
        </w:rPr>
        <w:t>(</w:t>
      </w:r>
      <w:r>
        <w:rPr>
          <w:rFonts w:ascii="標楷體" w:eastAsia="標楷體" w:hAnsi="標楷體" w:cs="標楷體"/>
          <w:color w:val="000000"/>
          <w:sz w:val="32"/>
        </w:rPr>
        <w:t>原投標單內所蓋相同之印章</w:t>
      </w:r>
      <w:r>
        <w:rPr>
          <w:rFonts w:ascii="標楷體" w:eastAsia="標楷體" w:hAnsi="標楷體" w:cs="標楷體"/>
          <w:color w:val="000000"/>
          <w:sz w:val="32"/>
        </w:rPr>
        <w:t>)</w:t>
      </w:r>
      <w:r>
        <w:rPr>
          <w:rFonts w:ascii="標楷體" w:eastAsia="標楷體" w:hAnsi="標楷體" w:cs="標楷體"/>
          <w:color w:val="000000"/>
          <w:sz w:val="32"/>
        </w:rPr>
        <w:t>，向執行出售單位無息領回，如未當場領回者，由執行出售單位按公文處理程序發還。</w:t>
      </w:r>
    </w:p>
    <w:p w:rsidR="008A2E16" w:rsidRDefault="00681FA5">
      <w:pPr>
        <w:spacing w:after="100" w:line="500" w:lineRule="auto"/>
        <w:ind w:left="1120" w:hanging="640"/>
        <w:rPr>
          <w:rFonts w:ascii="標楷體" w:eastAsia="標楷體" w:hAnsi="標楷體" w:cs="標楷體"/>
          <w:color w:val="000000"/>
          <w:sz w:val="32"/>
        </w:rPr>
      </w:pPr>
      <w:r>
        <w:rPr>
          <w:rFonts w:ascii="標楷體" w:eastAsia="標楷體" w:hAnsi="標楷體" w:cs="標楷體"/>
          <w:color w:val="000000"/>
          <w:sz w:val="32"/>
        </w:rPr>
        <w:t>(</w:t>
      </w:r>
      <w:r>
        <w:rPr>
          <w:rFonts w:ascii="標楷體" w:eastAsia="標楷體" w:hAnsi="標楷體" w:cs="標楷體"/>
          <w:color w:val="000000"/>
          <w:sz w:val="32"/>
        </w:rPr>
        <w:t>八</w:t>
      </w:r>
      <w:r>
        <w:rPr>
          <w:rFonts w:ascii="標楷體" w:eastAsia="標楷體" w:hAnsi="標楷體" w:cs="標楷體"/>
          <w:color w:val="000000"/>
          <w:sz w:val="32"/>
        </w:rPr>
        <w:t>)</w:t>
      </w:r>
      <w:r>
        <w:rPr>
          <w:rFonts w:ascii="標楷體" w:eastAsia="標楷體" w:hAnsi="標楷體" w:cs="標楷體"/>
          <w:color w:val="000000"/>
          <w:sz w:val="32"/>
        </w:rPr>
        <w:t>得標人放棄得標權利者，或得標後不按得標通知規定方式及期限表示承購及繳納價款者，其所繳保證金應沒入公庫。</w:t>
      </w:r>
    </w:p>
    <w:p w:rsidR="008A2E16" w:rsidRDefault="00681FA5">
      <w:pPr>
        <w:spacing w:after="100" w:line="500" w:lineRule="auto"/>
        <w:ind w:left="640" w:hanging="640"/>
        <w:jc w:val="both"/>
        <w:rPr>
          <w:rFonts w:ascii="標楷體" w:eastAsia="標楷體" w:hAnsi="標楷體" w:cs="標楷體"/>
          <w:color w:val="000000"/>
          <w:sz w:val="32"/>
        </w:rPr>
      </w:pPr>
      <w:r>
        <w:rPr>
          <w:rFonts w:ascii="標楷體" w:eastAsia="標楷體" w:hAnsi="標楷體" w:cs="標楷體"/>
          <w:color w:val="000000"/>
          <w:sz w:val="32"/>
        </w:rPr>
        <w:lastRenderedPageBreak/>
        <w:t>十九、優先承購人或得標人，應於接到繳款通知之次日起三十日內依第二十五點規定辦理承購手續，如逾期不繳價款者，視為放棄承購權，通知由次一優先次序之承購人按最高標價繳款辦理承購手續，逾期即</w:t>
      </w:r>
      <w:r>
        <w:rPr>
          <w:rFonts w:ascii="標楷體" w:eastAsia="標楷體" w:hAnsi="標楷體" w:cs="標楷體"/>
          <w:color w:val="000000"/>
          <w:sz w:val="32"/>
        </w:rPr>
        <w:t>另行辦理標售。</w:t>
      </w:r>
    </w:p>
    <w:p w:rsidR="008A2E16" w:rsidRDefault="00681FA5">
      <w:pPr>
        <w:spacing w:after="100" w:line="500" w:lineRule="auto"/>
        <w:ind w:left="640" w:hanging="640"/>
        <w:jc w:val="both"/>
        <w:rPr>
          <w:rFonts w:ascii="標楷體" w:eastAsia="標楷體" w:hAnsi="標楷體" w:cs="標楷體"/>
          <w:color w:val="000000"/>
          <w:sz w:val="32"/>
        </w:rPr>
      </w:pPr>
      <w:r>
        <w:rPr>
          <w:rFonts w:ascii="標楷體" w:eastAsia="標楷體" w:hAnsi="標楷體" w:cs="標楷體"/>
          <w:color w:val="000000"/>
          <w:sz w:val="32"/>
        </w:rPr>
        <w:t>二十、房地經公開標售二次未能標脫之案件，得檢討其原因重新查估或逕行按照原底價減一成計算，但土地不得低於當年期公告土地現值，房屋不得低於稅捐稽徵機關提供之當年期現值，並提經縣有財產審議委員會審議後再行標售。</w:t>
      </w:r>
    </w:p>
    <w:p w:rsidR="008A2E16" w:rsidRDefault="008A2E16">
      <w:pPr>
        <w:spacing w:after="100" w:line="500" w:lineRule="auto"/>
        <w:ind w:left="640" w:hanging="640"/>
        <w:jc w:val="both"/>
        <w:rPr>
          <w:rFonts w:ascii="標楷體" w:eastAsia="標楷體" w:hAnsi="標楷體" w:cs="標楷體"/>
          <w:color w:val="000000"/>
          <w:sz w:val="32"/>
        </w:rPr>
      </w:pPr>
    </w:p>
    <w:p w:rsidR="008A2E16" w:rsidRDefault="00681FA5">
      <w:pPr>
        <w:spacing w:after="100" w:line="500" w:lineRule="auto"/>
        <w:ind w:left="720" w:hanging="720"/>
        <w:jc w:val="both"/>
        <w:rPr>
          <w:rFonts w:ascii="標楷體" w:eastAsia="標楷體" w:hAnsi="標楷體" w:cs="標楷體"/>
          <w:color w:val="000000"/>
          <w:sz w:val="36"/>
        </w:rPr>
      </w:pPr>
      <w:r>
        <w:rPr>
          <w:rFonts w:ascii="標楷體" w:eastAsia="標楷體" w:hAnsi="標楷體" w:cs="標楷體"/>
          <w:color w:val="000000"/>
          <w:sz w:val="36"/>
        </w:rPr>
        <w:t>肆、讓售</w:t>
      </w:r>
    </w:p>
    <w:p w:rsidR="008A2E16" w:rsidRDefault="00681FA5">
      <w:pPr>
        <w:spacing w:after="100" w:line="500" w:lineRule="auto"/>
        <w:ind w:left="640" w:hanging="640"/>
        <w:jc w:val="both"/>
        <w:rPr>
          <w:rFonts w:ascii="標楷體" w:eastAsia="標楷體" w:hAnsi="標楷體" w:cs="標楷體"/>
          <w:color w:val="000000"/>
          <w:sz w:val="32"/>
        </w:rPr>
      </w:pPr>
      <w:r>
        <w:rPr>
          <w:rFonts w:ascii="標楷體" w:eastAsia="標楷體" w:hAnsi="標楷體" w:cs="標楷體"/>
          <w:color w:val="000000"/>
          <w:sz w:val="32"/>
        </w:rPr>
        <w:t>二十一、通知讓售繳款時間及逾期繳款，依下列辦理：</w:t>
      </w:r>
    </w:p>
    <w:p w:rsidR="008A2E16" w:rsidRDefault="00681FA5">
      <w:pPr>
        <w:spacing w:after="100" w:line="500" w:lineRule="auto"/>
        <w:ind w:left="1120" w:hanging="640"/>
        <w:jc w:val="both"/>
        <w:rPr>
          <w:rFonts w:ascii="標楷體" w:eastAsia="標楷體" w:hAnsi="標楷體" w:cs="標楷體"/>
          <w:color w:val="000000"/>
          <w:sz w:val="32"/>
        </w:rPr>
      </w:pPr>
      <w:r>
        <w:rPr>
          <w:rFonts w:ascii="標楷體" w:eastAsia="標楷體" w:hAnsi="標楷體" w:cs="標楷體"/>
          <w:color w:val="000000"/>
          <w:sz w:val="32"/>
        </w:rPr>
        <w:t>(</w:t>
      </w:r>
      <w:r>
        <w:rPr>
          <w:rFonts w:ascii="標楷體" w:eastAsia="標楷體" w:hAnsi="標楷體" w:cs="標楷體"/>
          <w:color w:val="000000"/>
          <w:sz w:val="32"/>
        </w:rPr>
        <w:t>一</w:t>
      </w:r>
      <w:r>
        <w:rPr>
          <w:rFonts w:ascii="標楷體" w:eastAsia="標楷體" w:hAnsi="標楷體" w:cs="標楷體"/>
          <w:color w:val="000000"/>
          <w:sz w:val="32"/>
        </w:rPr>
        <w:t>)</w:t>
      </w:r>
      <w:r>
        <w:rPr>
          <w:rFonts w:ascii="標楷體" w:eastAsia="標楷體" w:hAnsi="標楷體" w:cs="標楷體"/>
          <w:color w:val="000000"/>
          <w:sz w:val="32"/>
        </w:rPr>
        <w:t>執行出售單位應於本府核定讓售價格之日起三十日內通知承購人於文到二十日內表明承購意願，逾期未表示者，視為放棄承購權。</w:t>
      </w:r>
    </w:p>
    <w:p w:rsidR="008A2E16" w:rsidRDefault="00681FA5">
      <w:pPr>
        <w:spacing w:after="100" w:line="500" w:lineRule="auto"/>
        <w:ind w:left="1120" w:hanging="640"/>
        <w:jc w:val="both"/>
        <w:rPr>
          <w:rFonts w:ascii="標楷體" w:eastAsia="標楷體" w:hAnsi="標楷體" w:cs="標楷體"/>
          <w:color w:val="000000"/>
          <w:sz w:val="32"/>
        </w:rPr>
      </w:pPr>
      <w:r>
        <w:rPr>
          <w:rFonts w:ascii="標楷體" w:eastAsia="標楷體" w:hAnsi="標楷體" w:cs="標楷體"/>
          <w:color w:val="000000"/>
          <w:sz w:val="32"/>
        </w:rPr>
        <w:t>(</w:t>
      </w:r>
      <w:r>
        <w:rPr>
          <w:rFonts w:ascii="標楷體" w:eastAsia="標楷體" w:hAnsi="標楷體" w:cs="標楷體"/>
          <w:color w:val="000000"/>
          <w:sz w:val="32"/>
        </w:rPr>
        <w:t>二</w:t>
      </w:r>
      <w:r>
        <w:rPr>
          <w:rFonts w:ascii="標楷體" w:eastAsia="標楷體" w:hAnsi="標楷體" w:cs="標楷體"/>
          <w:color w:val="000000"/>
          <w:sz w:val="32"/>
        </w:rPr>
        <w:t>)</w:t>
      </w:r>
      <w:r>
        <w:rPr>
          <w:rFonts w:ascii="標楷體" w:eastAsia="標楷體" w:hAnsi="標楷體" w:cs="標楷體"/>
          <w:color w:val="000000"/>
          <w:sz w:val="32"/>
        </w:rPr>
        <w:t>繳款時間，限於承購人接到繳款通知書</w:t>
      </w:r>
      <w:r>
        <w:rPr>
          <w:rFonts w:ascii="標楷體" w:eastAsia="標楷體" w:hAnsi="標楷體" w:cs="標楷體"/>
          <w:color w:val="000000"/>
          <w:sz w:val="32"/>
        </w:rPr>
        <w:t xml:space="preserve"> (</w:t>
      </w:r>
      <w:r>
        <w:rPr>
          <w:rFonts w:ascii="標楷體" w:eastAsia="標楷體" w:hAnsi="標楷體" w:cs="標楷體"/>
          <w:color w:val="000000"/>
          <w:sz w:val="32"/>
        </w:rPr>
        <w:t>附繳款書</w:t>
      </w:r>
      <w:r>
        <w:rPr>
          <w:rFonts w:ascii="標楷體" w:eastAsia="標楷體" w:hAnsi="標楷體" w:cs="標楷體"/>
          <w:color w:val="000000"/>
          <w:sz w:val="32"/>
        </w:rPr>
        <w:t xml:space="preserve">) </w:t>
      </w:r>
      <w:r>
        <w:rPr>
          <w:rFonts w:ascii="標楷體" w:eastAsia="標楷體" w:hAnsi="標楷體" w:cs="標楷體"/>
          <w:color w:val="000000"/>
          <w:sz w:val="32"/>
        </w:rPr>
        <w:t>之次日起三十日內繳清，如逾期不繳款承購者，註</w:t>
      </w:r>
      <w:r>
        <w:rPr>
          <w:rFonts w:ascii="標楷體" w:eastAsia="標楷體" w:hAnsi="標楷體" w:cs="標楷體"/>
          <w:color w:val="000000"/>
          <w:sz w:val="32"/>
        </w:rPr>
        <w:lastRenderedPageBreak/>
        <w:t>銷承購</w:t>
      </w:r>
      <w:r>
        <w:rPr>
          <w:rFonts w:ascii="標楷體" w:eastAsia="標楷體" w:hAnsi="標楷體" w:cs="標楷體"/>
          <w:color w:val="000000"/>
          <w:sz w:val="32"/>
        </w:rPr>
        <w:t>案。</w:t>
      </w:r>
    </w:p>
    <w:p w:rsidR="008A2E16" w:rsidRDefault="00681FA5">
      <w:pPr>
        <w:spacing w:after="100" w:line="500" w:lineRule="auto"/>
        <w:ind w:left="480"/>
        <w:jc w:val="both"/>
        <w:rPr>
          <w:rFonts w:ascii="標楷體" w:eastAsia="標楷體" w:hAnsi="標楷體" w:cs="標楷體"/>
          <w:color w:val="000000"/>
          <w:sz w:val="32"/>
        </w:rPr>
      </w:pPr>
      <w:r>
        <w:rPr>
          <w:rFonts w:ascii="標楷體" w:eastAsia="標楷體" w:hAnsi="標楷體" w:cs="標楷體"/>
          <w:color w:val="000000"/>
          <w:sz w:val="32"/>
        </w:rPr>
        <w:t>前項註銷承購案之房地，應依照連江縣縣有財產管理自治條例第三十九條有關規定辦理。</w:t>
      </w:r>
    </w:p>
    <w:p w:rsidR="008A2E16" w:rsidRDefault="00681FA5">
      <w:pPr>
        <w:spacing w:after="100" w:line="500" w:lineRule="auto"/>
        <w:ind w:left="1280" w:hanging="1280"/>
        <w:jc w:val="both"/>
        <w:rPr>
          <w:rFonts w:ascii="標楷體" w:eastAsia="標楷體" w:hAnsi="標楷體" w:cs="標楷體"/>
          <w:color w:val="000000"/>
          <w:sz w:val="32"/>
        </w:rPr>
      </w:pPr>
      <w:r>
        <w:rPr>
          <w:rFonts w:ascii="標楷體" w:eastAsia="標楷體" w:hAnsi="標楷體" w:cs="標楷體"/>
          <w:color w:val="000000"/>
          <w:sz w:val="32"/>
        </w:rPr>
        <w:t>二十二、准予讓售之繳款通知書，應載明下列各點，向申購人為明示之約定：</w:t>
      </w:r>
    </w:p>
    <w:p w:rsidR="008A2E16" w:rsidRDefault="00681FA5">
      <w:pPr>
        <w:spacing w:after="100" w:line="500" w:lineRule="auto"/>
        <w:ind w:left="1120" w:hanging="640"/>
        <w:jc w:val="both"/>
        <w:rPr>
          <w:rFonts w:ascii="標楷體" w:eastAsia="標楷體" w:hAnsi="標楷體" w:cs="標楷體"/>
          <w:color w:val="000000"/>
          <w:sz w:val="32"/>
        </w:rPr>
      </w:pPr>
      <w:r>
        <w:rPr>
          <w:rFonts w:ascii="標楷體" w:eastAsia="標楷體" w:hAnsi="標楷體" w:cs="標楷體"/>
          <w:color w:val="000000"/>
          <w:sz w:val="32"/>
        </w:rPr>
        <w:t>(</w:t>
      </w:r>
      <w:r>
        <w:rPr>
          <w:rFonts w:ascii="標楷體" w:eastAsia="標楷體" w:hAnsi="標楷體" w:cs="標楷體"/>
          <w:color w:val="000000"/>
          <w:sz w:val="32"/>
        </w:rPr>
        <w:t>一</w:t>
      </w:r>
      <w:r>
        <w:rPr>
          <w:rFonts w:ascii="標楷體" w:eastAsia="標楷體" w:hAnsi="標楷體" w:cs="標楷體"/>
          <w:color w:val="000000"/>
          <w:sz w:val="32"/>
        </w:rPr>
        <w:t>)</w:t>
      </w:r>
      <w:r>
        <w:rPr>
          <w:rFonts w:ascii="標楷體" w:eastAsia="標楷體" w:hAnsi="標楷體" w:cs="標楷體"/>
          <w:color w:val="000000"/>
          <w:sz w:val="32"/>
        </w:rPr>
        <w:t>准予讓售之房地標示、面積、價金。</w:t>
      </w:r>
    </w:p>
    <w:p w:rsidR="008A2E16" w:rsidRDefault="00681FA5">
      <w:pPr>
        <w:spacing w:after="100" w:line="500" w:lineRule="auto"/>
        <w:ind w:left="1120" w:hanging="640"/>
        <w:jc w:val="both"/>
        <w:rPr>
          <w:rFonts w:ascii="標楷體" w:eastAsia="標楷體" w:hAnsi="標楷體" w:cs="標楷體"/>
          <w:color w:val="000000"/>
          <w:sz w:val="32"/>
        </w:rPr>
      </w:pPr>
      <w:r>
        <w:rPr>
          <w:rFonts w:ascii="標楷體" w:eastAsia="標楷體" w:hAnsi="標楷體" w:cs="標楷體"/>
          <w:color w:val="000000"/>
          <w:sz w:val="32"/>
        </w:rPr>
        <w:t>(</w:t>
      </w:r>
      <w:r>
        <w:rPr>
          <w:rFonts w:ascii="標楷體" w:eastAsia="標楷體" w:hAnsi="標楷體" w:cs="標楷體"/>
          <w:color w:val="000000"/>
          <w:sz w:val="32"/>
        </w:rPr>
        <w:t>二</w:t>
      </w:r>
      <w:r>
        <w:rPr>
          <w:rFonts w:ascii="標楷體" w:eastAsia="標楷體" w:hAnsi="標楷體" w:cs="標楷體"/>
          <w:color w:val="000000"/>
          <w:sz w:val="32"/>
        </w:rPr>
        <w:t>)</w:t>
      </w:r>
      <w:r>
        <w:rPr>
          <w:rFonts w:ascii="標楷體" w:eastAsia="標楷體" w:hAnsi="標楷體" w:cs="標楷體"/>
          <w:color w:val="000000"/>
          <w:sz w:val="32"/>
        </w:rPr>
        <w:t>繳款期限、繳款方式及賦稅、工程受益費負擔方式。</w:t>
      </w:r>
    </w:p>
    <w:p w:rsidR="008A2E16" w:rsidRDefault="00681FA5">
      <w:pPr>
        <w:spacing w:after="100" w:line="500" w:lineRule="auto"/>
        <w:ind w:left="1120" w:hanging="640"/>
        <w:jc w:val="both"/>
        <w:rPr>
          <w:rFonts w:ascii="標楷體" w:eastAsia="標楷體" w:hAnsi="標楷體" w:cs="標楷體"/>
          <w:color w:val="000000"/>
          <w:sz w:val="32"/>
        </w:rPr>
      </w:pPr>
      <w:r>
        <w:rPr>
          <w:rFonts w:ascii="標楷體" w:eastAsia="標楷體" w:hAnsi="標楷體" w:cs="標楷體"/>
          <w:color w:val="000000"/>
          <w:sz w:val="32"/>
        </w:rPr>
        <w:t>(</w:t>
      </w:r>
      <w:r>
        <w:rPr>
          <w:rFonts w:ascii="標楷體" w:eastAsia="標楷體" w:hAnsi="標楷體" w:cs="標楷體"/>
          <w:color w:val="000000"/>
          <w:sz w:val="32"/>
        </w:rPr>
        <w:t>三</w:t>
      </w:r>
      <w:r>
        <w:rPr>
          <w:rFonts w:ascii="標楷體" w:eastAsia="標楷體" w:hAnsi="標楷體" w:cs="標楷體"/>
          <w:color w:val="000000"/>
          <w:sz w:val="32"/>
        </w:rPr>
        <w:t>)</w:t>
      </w:r>
      <w:r>
        <w:rPr>
          <w:rFonts w:ascii="標楷體" w:eastAsia="標楷體" w:hAnsi="標楷體" w:cs="標楷體"/>
          <w:color w:val="000000"/>
          <w:sz w:val="32"/>
        </w:rPr>
        <w:t>逾期不繳價款，註銷讓售原案及另行處理方式。</w:t>
      </w:r>
    </w:p>
    <w:p w:rsidR="008A2E16" w:rsidRDefault="00681FA5">
      <w:pPr>
        <w:spacing w:after="100" w:line="500" w:lineRule="auto"/>
        <w:ind w:left="1120" w:hanging="640"/>
        <w:jc w:val="both"/>
        <w:rPr>
          <w:rFonts w:ascii="標楷體" w:eastAsia="標楷體" w:hAnsi="標楷體" w:cs="標楷體"/>
          <w:color w:val="000000"/>
          <w:sz w:val="32"/>
        </w:rPr>
      </w:pPr>
      <w:r>
        <w:rPr>
          <w:rFonts w:ascii="標楷體" w:eastAsia="標楷體" w:hAnsi="標楷體" w:cs="標楷體"/>
          <w:color w:val="000000"/>
          <w:sz w:val="32"/>
        </w:rPr>
        <w:t>(</w:t>
      </w:r>
      <w:r>
        <w:rPr>
          <w:rFonts w:ascii="標楷體" w:eastAsia="標楷體" w:hAnsi="標楷體" w:cs="標楷體"/>
          <w:color w:val="000000"/>
          <w:sz w:val="32"/>
        </w:rPr>
        <w:t>四</w:t>
      </w:r>
      <w:r>
        <w:rPr>
          <w:rFonts w:ascii="標楷體" w:eastAsia="標楷體" w:hAnsi="標楷體" w:cs="標楷體"/>
          <w:color w:val="000000"/>
          <w:sz w:val="32"/>
        </w:rPr>
        <w:t>)</w:t>
      </w:r>
      <w:r>
        <w:rPr>
          <w:rFonts w:ascii="標楷體" w:eastAsia="標楷體" w:hAnsi="標楷體" w:cs="標楷體"/>
          <w:color w:val="000000"/>
          <w:sz w:val="32"/>
        </w:rPr>
        <w:t>應補繳租金或使用補償金。</w:t>
      </w:r>
    </w:p>
    <w:p w:rsidR="008A2E16" w:rsidRDefault="00681FA5">
      <w:pPr>
        <w:spacing w:after="100" w:line="500" w:lineRule="auto"/>
        <w:ind w:left="640" w:hanging="640"/>
        <w:jc w:val="both"/>
        <w:rPr>
          <w:rFonts w:ascii="標楷體" w:eastAsia="標楷體" w:hAnsi="標楷體" w:cs="標楷體"/>
          <w:color w:val="000000"/>
          <w:sz w:val="32"/>
        </w:rPr>
      </w:pPr>
      <w:r>
        <w:rPr>
          <w:rFonts w:ascii="標楷體" w:eastAsia="標楷體" w:hAnsi="標楷體" w:cs="標楷體"/>
          <w:color w:val="000000"/>
          <w:sz w:val="32"/>
        </w:rPr>
        <w:t>二十三、辦理讓售之房屋或基地，如應補繳積欠租金、違約金或使用補償金、遲延繳納利息者，按收取起訖年月租金標準計算詳列明細單，隨附繳款通知書，限申購人連同價款一併繳清，否則不予出售，註</w:t>
      </w:r>
      <w:r>
        <w:rPr>
          <w:rFonts w:ascii="標楷體" w:eastAsia="標楷體" w:hAnsi="標楷體" w:cs="標楷體"/>
          <w:color w:val="000000"/>
          <w:sz w:val="32"/>
        </w:rPr>
        <w:t>銷承購案。</w:t>
      </w:r>
    </w:p>
    <w:p w:rsidR="008A2E16" w:rsidRDefault="008A2E16">
      <w:pPr>
        <w:ind w:left="932" w:hanging="932"/>
        <w:jc w:val="both"/>
        <w:rPr>
          <w:rFonts w:ascii="標楷體" w:eastAsia="標楷體" w:hAnsi="標楷體" w:cs="標楷體"/>
          <w:sz w:val="32"/>
        </w:rPr>
      </w:pPr>
    </w:p>
    <w:p w:rsidR="008A2E16" w:rsidRDefault="00681FA5">
      <w:pPr>
        <w:ind w:left="932" w:hanging="932"/>
        <w:jc w:val="both"/>
        <w:rPr>
          <w:rFonts w:ascii="標楷體" w:eastAsia="標楷體" w:hAnsi="標楷體" w:cs="標楷體"/>
          <w:sz w:val="36"/>
        </w:rPr>
      </w:pPr>
      <w:r>
        <w:rPr>
          <w:rFonts w:ascii="標楷體" w:eastAsia="標楷體" w:hAnsi="標楷體" w:cs="標楷體"/>
          <w:sz w:val="36"/>
        </w:rPr>
        <w:t>伍、房地出售價款分期繳納處理</w:t>
      </w:r>
    </w:p>
    <w:p w:rsidR="008A2E16" w:rsidRDefault="00681FA5">
      <w:pPr>
        <w:spacing w:after="100" w:line="500" w:lineRule="auto"/>
        <w:ind w:left="640" w:hanging="640"/>
        <w:jc w:val="both"/>
        <w:rPr>
          <w:rFonts w:ascii="標楷體" w:eastAsia="標楷體" w:hAnsi="標楷體" w:cs="標楷體"/>
          <w:sz w:val="32"/>
        </w:rPr>
      </w:pPr>
      <w:r>
        <w:rPr>
          <w:rFonts w:ascii="標楷體" w:eastAsia="標楷體" w:hAnsi="標楷體" w:cs="標楷體"/>
          <w:sz w:val="32"/>
        </w:rPr>
        <w:t>二十四、縣有房地辦理讓售，承購人得於原規定繳款期限內申請分期付款，經本府核准依原定期限內先繳價款</w:t>
      </w:r>
      <w:r>
        <w:rPr>
          <w:rFonts w:ascii="標楷體" w:eastAsia="標楷體" w:hAnsi="標楷體" w:cs="標楷體"/>
          <w:sz w:val="32"/>
        </w:rPr>
        <w:lastRenderedPageBreak/>
        <w:t>至少百分之三十，其餘分兩年八期（每三個月為一期）平均攤繳，並按照訂約當時臺灣土地銀行牌告基本放款利率年息百分比計算，採固定方式加收利息。</w:t>
      </w:r>
    </w:p>
    <w:p w:rsidR="008A2E16" w:rsidRDefault="00681FA5">
      <w:pPr>
        <w:ind w:left="480"/>
        <w:jc w:val="both"/>
        <w:rPr>
          <w:rFonts w:ascii="標楷體" w:eastAsia="標楷體" w:hAnsi="標楷體" w:cs="標楷體"/>
          <w:sz w:val="32"/>
        </w:rPr>
      </w:pPr>
      <w:r>
        <w:rPr>
          <w:rFonts w:ascii="標楷體" w:eastAsia="標楷體" w:hAnsi="標楷體" w:cs="標楷體"/>
          <w:sz w:val="32"/>
        </w:rPr>
        <w:t>標售之縣有房地，於查估價格時，得視事實需要，擬定分期繳納方式，核准後列入標售公告，以昭信用。辦理分期繳納之房地承購人於繳清全部價款後發給產權移轉證明書辦理移轉登記。</w:t>
      </w:r>
    </w:p>
    <w:p w:rsidR="008A2E16" w:rsidRDefault="00681FA5">
      <w:pPr>
        <w:spacing w:after="100" w:line="500" w:lineRule="auto"/>
        <w:ind w:left="640" w:hanging="640"/>
        <w:jc w:val="both"/>
        <w:rPr>
          <w:rFonts w:ascii="標楷體" w:eastAsia="標楷體" w:hAnsi="標楷體" w:cs="標楷體"/>
          <w:sz w:val="32"/>
        </w:rPr>
      </w:pPr>
      <w:r>
        <w:rPr>
          <w:rFonts w:ascii="標楷體" w:eastAsia="標楷體" w:hAnsi="標楷體" w:cs="標楷體"/>
          <w:sz w:val="32"/>
        </w:rPr>
        <w:t>二十五、承購人繳納百分之三十價款後，應於十日內簽訂房地出售分期付款契約（</w:t>
      </w:r>
      <w:r>
        <w:rPr>
          <w:rFonts w:ascii="標楷體" w:eastAsia="標楷體" w:hAnsi="標楷體" w:cs="標楷體"/>
          <w:sz w:val="32"/>
          <w:shd w:val="clear" w:color="auto" w:fill="FFFF00"/>
        </w:rPr>
        <w:t>如附件七</w:t>
      </w:r>
      <w:r>
        <w:rPr>
          <w:rFonts w:ascii="標楷體" w:eastAsia="標楷體" w:hAnsi="標楷體" w:cs="標楷體"/>
          <w:sz w:val="32"/>
        </w:rPr>
        <w:t>），如承購人為原承租人或使用人或權利關係人者，其有積欠租金、違約金、損害賠償金或遲延利息等，應先繳清，並自繳納百分之三十價款之日起停收租金或損害賠償金。</w:t>
      </w:r>
    </w:p>
    <w:p w:rsidR="008A2E16" w:rsidRDefault="00681FA5">
      <w:pPr>
        <w:spacing w:after="100" w:line="500" w:lineRule="auto"/>
        <w:ind w:left="640" w:hanging="640"/>
        <w:jc w:val="both"/>
        <w:rPr>
          <w:rFonts w:ascii="標楷體" w:eastAsia="標楷體" w:hAnsi="標楷體" w:cs="標楷體"/>
          <w:sz w:val="32"/>
        </w:rPr>
      </w:pPr>
      <w:r>
        <w:rPr>
          <w:rFonts w:ascii="標楷體" w:eastAsia="標楷體" w:hAnsi="標楷體" w:cs="標楷體"/>
          <w:sz w:val="32"/>
        </w:rPr>
        <w:t>二十六、承購人對於分期應繳價款除自願提前繳納者外，應依契約所定分期付款之日期按時向本府領取繳款書，向指定處所繳納，逾期繳納價款者，依下列規定加收滯納金：</w:t>
      </w:r>
    </w:p>
    <w:p w:rsidR="008A2E16" w:rsidRDefault="00681FA5">
      <w:pPr>
        <w:spacing w:after="100" w:line="500" w:lineRule="auto"/>
        <w:ind w:left="1120" w:hanging="640"/>
        <w:jc w:val="both"/>
        <w:rPr>
          <w:rFonts w:ascii="標楷體" w:eastAsia="標楷體" w:hAnsi="標楷體" w:cs="標楷體"/>
          <w:color w:val="000000"/>
          <w:sz w:val="32"/>
        </w:rPr>
      </w:pPr>
      <w:r>
        <w:rPr>
          <w:rFonts w:ascii="標楷體" w:eastAsia="標楷體" w:hAnsi="標楷體" w:cs="標楷體"/>
          <w:color w:val="000000"/>
          <w:sz w:val="32"/>
        </w:rPr>
        <w:t>(</w:t>
      </w:r>
      <w:r>
        <w:rPr>
          <w:rFonts w:ascii="標楷體" w:eastAsia="標楷體" w:hAnsi="標楷體" w:cs="標楷體"/>
          <w:color w:val="000000"/>
          <w:sz w:val="32"/>
        </w:rPr>
        <w:t>一</w:t>
      </w:r>
      <w:r>
        <w:rPr>
          <w:rFonts w:ascii="標楷體" w:eastAsia="標楷體" w:hAnsi="標楷體" w:cs="標楷體"/>
          <w:color w:val="000000"/>
          <w:sz w:val="32"/>
        </w:rPr>
        <w:t>)</w:t>
      </w:r>
      <w:r>
        <w:rPr>
          <w:rFonts w:ascii="標楷體" w:eastAsia="標楷體" w:hAnsi="標楷體" w:cs="標楷體"/>
          <w:color w:val="000000"/>
          <w:sz w:val="32"/>
        </w:rPr>
        <w:t>逾期三天以上未滿一個月者，按本期價款額千分之五計算。</w:t>
      </w:r>
    </w:p>
    <w:p w:rsidR="008A2E16" w:rsidRDefault="00681FA5">
      <w:pPr>
        <w:spacing w:after="100" w:line="500" w:lineRule="auto"/>
        <w:ind w:left="1120" w:hanging="640"/>
        <w:jc w:val="both"/>
        <w:rPr>
          <w:rFonts w:ascii="標楷體" w:eastAsia="標楷體" w:hAnsi="標楷體" w:cs="標楷體"/>
          <w:color w:val="000000"/>
          <w:sz w:val="32"/>
        </w:rPr>
      </w:pPr>
      <w:r>
        <w:rPr>
          <w:rFonts w:ascii="標楷體" w:eastAsia="標楷體" w:hAnsi="標楷體" w:cs="標楷體"/>
          <w:color w:val="000000"/>
          <w:sz w:val="32"/>
        </w:rPr>
        <w:lastRenderedPageBreak/>
        <w:t>(</w:t>
      </w:r>
      <w:r>
        <w:rPr>
          <w:rFonts w:ascii="標楷體" w:eastAsia="標楷體" w:hAnsi="標楷體" w:cs="標楷體"/>
          <w:color w:val="000000"/>
          <w:sz w:val="32"/>
        </w:rPr>
        <w:t>二</w:t>
      </w:r>
      <w:r>
        <w:rPr>
          <w:rFonts w:ascii="標楷體" w:eastAsia="標楷體" w:hAnsi="標楷體" w:cs="標楷體"/>
          <w:color w:val="000000"/>
          <w:sz w:val="32"/>
        </w:rPr>
        <w:t>)</w:t>
      </w:r>
      <w:r>
        <w:rPr>
          <w:rFonts w:ascii="標楷體" w:eastAsia="標楷體" w:hAnsi="標楷體" w:cs="標楷體"/>
          <w:color w:val="000000"/>
          <w:sz w:val="32"/>
        </w:rPr>
        <w:t>逾期一個月以上未滿二個月者，按本期價款額千分之十計算。</w:t>
      </w:r>
    </w:p>
    <w:p w:rsidR="008A2E16" w:rsidRDefault="00681FA5">
      <w:pPr>
        <w:spacing w:after="100" w:line="500" w:lineRule="auto"/>
        <w:ind w:left="1120" w:hanging="640"/>
        <w:jc w:val="both"/>
        <w:rPr>
          <w:rFonts w:ascii="標楷體" w:eastAsia="標楷體" w:hAnsi="標楷體" w:cs="標楷體"/>
          <w:color w:val="000000"/>
          <w:sz w:val="32"/>
        </w:rPr>
      </w:pPr>
      <w:r>
        <w:rPr>
          <w:rFonts w:ascii="標楷體" w:eastAsia="標楷體" w:hAnsi="標楷體" w:cs="標楷體"/>
          <w:color w:val="000000"/>
          <w:sz w:val="32"/>
        </w:rPr>
        <w:t>(</w:t>
      </w:r>
      <w:r>
        <w:rPr>
          <w:rFonts w:ascii="標楷體" w:eastAsia="標楷體" w:hAnsi="標楷體" w:cs="標楷體"/>
          <w:color w:val="000000"/>
          <w:sz w:val="32"/>
        </w:rPr>
        <w:t>三</w:t>
      </w:r>
      <w:r>
        <w:rPr>
          <w:rFonts w:ascii="標楷體" w:eastAsia="標楷體" w:hAnsi="標楷體" w:cs="標楷體"/>
          <w:color w:val="000000"/>
          <w:sz w:val="32"/>
        </w:rPr>
        <w:t>)</w:t>
      </w:r>
      <w:r>
        <w:rPr>
          <w:rFonts w:ascii="標楷體" w:eastAsia="標楷體" w:hAnsi="標楷體" w:cs="標楷體"/>
          <w:color w:val="000000"/>
          <w:sz w:val="32"/>
        </w:rPr>
        <w:t>逾期二個月以上未滿三個月者，按本期價款額千分之二十計算。</w:t>
      </w:r>
    </w:p>
    <w:p w:rsidR="008A2E16" w:rsidRDefault="00681FA5">
      <w:pPr>
        <w:ind w:left="1304" w:hanging="1304"/>
        <w:jc w:val="both"/>
        <w:rPr>
          <w:rFonts w:ascii="標楷體" w:eastAsia="標楷體" w:hAnsi="標楷體" w:cs="標楷體"/>
          <w:sz w:val="32"/>
        </w:rPr>
      </w:pPr>
      <w:r>
        <w:rPr>
          <w:rFonts w:ascii="標楷體" w:eastAsia="標楷體" w:hAnsi="標楷體" w:cs="標楷體"/>
          <w:sz w:val="32"/>
        </w:rPr>
        <w:t xml:space="preserve">　　　　前項分期繳納，其中任何一期價款逾期三個月經定期催告仍不繳納者，得解除契約註銷原出售案收回房地。</w:t>
      </w:r>
    </w:p>
    <w:p w:rsidR="008A2E16" w:rsidRDefault="00681FA5">
      <w:pPr>
        <w:ind w:left="640" w:hanging="640"/>
        <w:jc w:val="both"/>
        <w:rPr>
          <w:rFonts w:ascii="標楷體" w:eastAsia="標楷體" w:hAnsi="標楷體" w:cs="標楷體"/>
          <w:sz w:val="32"/>
        </w:rPr>
      </w:pPr>
      <w:r>
        <w:rPr>
          <w:rFonts w:ascii="標楷體" w:eastAsia="標楷體" w:hAnsi="標楷體" w:cs="標楷體"/>
          <w:sz w:val="32"/>
        </w:rPr>
        <w:t>二十七、承購人不依約定繳納價款或稅費，經解除買賣契約後，按出售總價百分之二十價款充為違約金沒入公庫，其餘已繳價款於收回房地時，扣除原承購人使用期間之使用費後，餘額無息退還。</w:t>
      </w:r>
    </w:p>
    <w:p w:rsidR="008A2E16" w:rsidRDefault="00681FA5">
      <w:pPr>
        <w:ind w:left="640" w:hanging="640"/>
        <w:jc w:val="both"/>
        <w:rPr>
          <w:rFonts w:ascii="標楷體" w:eastAsia="標楷體" w:hAnsi="標楷體" w:cs="標楷體"/>
          <w:sz w:val="32"/>
        </w:rPr>
      </w:pPr>
      <w:r>
        <w:rPr>
          <w:rFonts w:ascii="標楷體" w:eastAsia="標楷體" w:hAnsi="標楷體" w:cs="標楷體"/>
          <w:sz w:val="32"/>
        </w:rPr>
        <w:t>二十八、承購人如將承購之房地轉讓他人或在承購之土地上使用或興建及改建房屋時，應先將未繳清之價款及利息一次繳清，違者依第二十六、二十七點規定辦理。</w:t>
      </w:r>
    </w:p>
    <w:p w:rsidR="008A2E16" w:rsidRDefault="008A2E16">
      <w:pPr>
        <w:spacing w:after="100" w:line="500" w:lineRule="auto"/>
        <w:ind w:left="720" w:hanging="720"/>
        <w:jc w:val="both"/>
        <w:rPr>
          <w:rFonts w:ascii="標楷體" w:eastAsia="標楷體" w:hAnsi="標楷體" w:cs="標楷體"/>
          <w:color w:val="000000"/>
          <w:sz w:val="36"/>
        </w:rPr>
      </w:pPr>
    </w:p>
    <w:p w:rsidR="008A2E16" w:rsidRDefault="00681FA5">
      <w:pPr>
        <w:spacing w:after="100" w:line="500" w:lineRule="auto"/>
        <w:ind w:left="720" w:hanging="720"/>
        <w:jc w:val="both"/>
        <w:rPr>
          <w:rFonts w:ascii="標楷體" w:eastAsia="標楷體" w:hAnsi="標楷體" w:cs="標楷體"/>
          <w:color w:val="000000"/>
          <w:sz w:val="36"/>
        </w:rPr>
      </w:pPr>
      <w:r>
        <w:rPr>
          <w:rFonts w:ascii="標楷體" w:eastAsia="標楷體" w:hAnsi="標楷體" w:cs="標楷體"/>
          <w:color w:val="000000"/>
          <w:sz w:val="36"/>
        </w:rPr>
        <w:t>陸、出售後續工作</w:t>
      </w:r>
    </w:p>
    <w:p w:rsidR="008A2E16" w:rsidRDefault="00681FA5">
      <w:pPr>
        <w:spacing w:after="100" w:line="500" w:lineRule="auto"/>
        <w:ind w:left="640" w:hanging="640"/>
        <w:jc w:val="both"/>
        <w:rPr>
          <w:rFonts w:ascii="標楷體" w:eastAsia="標楷體" w:hAnsi="標楷體" w:cs="標楷體"/>
          <w:color w:val="000000"/>
          <w:sz w:val="32"/>
        </w:rPr>
      </w:pPr>
      <w:r>
        <w:rPr>
          <w:rFonts w:ascii="標楷體" w:eastAsia="標楷體" w:hAnsi="標楷體" w:cs="標楷體"/>
          <w:sz w:val="32"/>
        </w:rPr>
        <w:t>二十九</w:t>
      </w:r>
      <w:r>
        <w:rPr>
          <w:rFonts w:ascii="標楷體" w:eastAsia="標楷體" w:hAnsi="標楷體" w:cs="標楷體"/>
          <w:color w:val="000000"/>
          <w:sz w:val="32"/>
        </w:rPr>
        <w:t>、承購人應自下列規定之日起，負擔承購標的物之賦稅及工程受益費：</w:t>
      </w:r>
    </w:p>
    <w:p w:rsidR="008A2E16" w:rsidRDefault="00681FA5">
      <w:pPr>
        <w:spacing w:after="100" w:line="500" w:lineRule="auto"/>
        <w:ind w:left="1120" w:hanging="640"/>
        <w:jc w:val="both"/>
        <w:rPr>
          <w:rFonts w:ascii="標楷體" w:eastAsia="標楷體" w:hAnsi="標楷體" w:cs="標楷體"/>
          <w:color w:val="000000"/>
          <w:sz w:val="32"/>
        </w:rPr>
      </w:pPr>
      <w:r>
        <w:rPr>
          <w:rFonts w:ascii="標楷體" w:eastAsia="標楷體" w:hAnsi="標楷體" w:cs="標楷體"/>
          <w:color w:val="000000"/>
          <w:sz w:val="32"/>
        </w:rPr>
        <w:lastRenderedPageBreak/>
        <w:t>(</w:t>
      </w:r>
      <w:r>
        <w:rPr>
          <w:rFonts w:ascii="標楷體" w:eastAsia="標楷體" w:hAnsi="標楷體" w:cs="標楷體"/>
          <w:color w:val="000000"/>
          <w:sz w:val="32"/>
        </w:rPr>
        <w:t>一</w:t>
      </w:r>
      <w:r>
        <w:rPr>
          <w:rFonts w:ascii="標楷體" w:eastAsia="標楷體" w:hAnsi="標楷體" w:cs="標楷體"/>
          <w:color w:val="000000"/>
          <w:sz w:val="32"/>
        </w:rPr>
        <w:t>)</w:t>
      </w:r>
      <w:r>
        <w:rPr>
          <w:rFonts w:ascii="標楷體" w:eastAsia="標楷體" w:hAnsi="標楷體" w:cs="標楷體"/>
          <w:color w:val="000000"/>
          <w:sz w:val="32"/>
        </w:rPr>
        <w:t>標售之房地，自得標之日起。</w:t>
      </w:r>
    </w:p>
    <w:p w:rsidR="008A2E16" w:rsidRDefault="00681FA5">
      <w:pPr>
        <w:spacing w:after="100" w:line="500" w:lineRule="auto"/>
        <w:ind w:left="1120" w:hanging="640"/>
        <w:jc w:val="both"/>
        <w:rPr>
          <w:rFonts w:ascii="標楷體" w:eastAsia="標楷體" w:hAnsi="標楷體" w:cs="標楷體"/>
          <w:color w:val="000000"/>
          <w:sz w:val="32"/>
        </w:rPr>
      </w:pPr>
      <w:r>
        <w:rPr>
          <w:rFonts w:ascii="標楷體" w:eastAsia="標楷體" w:hAnsi="標楷體" w:cs="標楷體"/>
          <w:color w:val="000000"/>
          <w:sz w:val="32"/>
        </w:rPr>
        <w:t>(</w:t>
      </w:r>
      <w:r>
        <w:rPr>
          <w:rFonts w:ascii="標楷體" w:eastAsia="標楷體" w:hAnsi="標楷體" w:cs="標楷體"/>
          <w:color w:val="000000"/>
          <w:sz w:val="32"/>
        </w:rPr>
        <w:t>二</w:t>
      </w:r>
      <w:r>
        <w:rPr>
          <w:rFonts w:ascii="標楷體" w:eastAsia="標楷體" w:hAnsi="標楷體" w:cs="標楷體"/>
          <w:color w:val="000000"/>
          <w:sz w:val="32"/>
        </w:rPr>
        <w:t>)</w:t>
      </w:r>
      <w:r>
        <w:rPr>
          <w:rFonts w:ascii="標楷體" w:eastAsia="標楷體" w:hAnsi="標楷體" w:cs="標楷體"/>
          <w:color w:val="000000"/>
          <w:sz w:val="32"/>
        </w:rPr>
        <w:t>議價讓售之房地，自議價成立之日起。</w:t>
      </w:r>
    </w:p>
    <w:p w:rsidR="008A2E16" w:rsidRDefault="00681FA5">
      <w:pPr>
        <w:spacing w:after="100" w:line="500" w:lineRule="auto"/>
        <w:ind w:left="1120" w:hanging="640"/>
        <w:jc w:val="both"/>
        <w:rPr>
          <w:rFonts w:ascii="標楷體" w:eastAsia="標楷體" w:hAnsi="標楷體" w:cs="標楷體"/>
          <w:color w:val="000000"/>
          <w:sz w:val="32"/>
        </w:rPr>
      </w:pPr>
      <w:r>
        <w:rPr>
          <w:rFonts w:ascii="標楷體" w:eastAsia="標楷體" w:hAnsi="標楷體" w:cs="標楷體"/>
          <w:color w:val="000000"/>
          <w:sz w:val="32"/>
        </w:rPr>
        <w:t>(</w:t>
      </w:r>
      <w:r>
        <w:rPr>
          <w:rFonts w:ascii="標楷體" w:eastAsia="標楷體" w:hAnsi="標楷體" w:cs="標楷體"/>
          <w:color w:val="000000"/>
          <w:sz w:val="32"/>
        </w:rPr>
        <w:t>三</w:t>
      </w:r>
      <w:r>
        <w:rPr>
          <w:rFonts w:ascii="標楷體" w:eastAsia="標楷體" w:hAnsi="標楷體" w:cs="標楷體"/>
          <w:color w:val="000000"/>
          <w:sz w:val="32"/>
        </w:rPr>
        <w:t>)</w:t>
      </w:r>
      <w:r>
        <w:rPr>
          <w:rFonts w:ascii="標楷體" w:eastAsia="標楷體" w:hAnsi="標楷體" w:cs="標楷體"/>
          <w:color w:val="000000"/>
          <w:sz w:val="32"/>
        </w:rPr>
        <w:t>讓售之房地，自繳款之日起。</w:t>
      </w:r>
    </w:p>
    <w:p w:rsidR="008A2E16" w:rsidRDefault="00681FA5">
      <w:pPr>
        <w:spacing w:after="100" w:line="500" w:lineRule="auto"/>
        <w:ind w:left="480"/>
        <w:jc w:val="both"/>
        <w:rPr>
          <w:rFonts w:ascii="標楷體" w:eastAsia="標楷體" w:hAnsi="標楷體" w:cs="標楷體"/>
          <w:color w:val="000000"/>
          <w:sz w:val="32"/>
        </w:rPr>
      </w:pPr>
      <w:r>
        <w:rPr>
          <w:rFonts w:ascii="標楷體" w:eastAsia="標楷體" w:hAnsi="標楷體" w:cs="標楷體"/>
          <w:color w:val="000000"/>
          <w:sz w:val="32"/>
        </w:rPr>
        <w:t>前項房地辦理移轉時，其有未到期之工程受益費，應由買受人依工程受益費徵收條例第六條第三項規定辦理。</w:t>
      </w:r>
    </w:p>
    <w:p w:rsidR="008A2E16" w:rsidRDefault="00681FA5">
      <w:pPr>
        <w:ind w:left="640" w:hanging="640"/>
        <w:jc w:val="both"/>
        <w:rPr>
          <w:rFonts w:ascii="標楷體" w:eastAsia="標楷體" w:hAnsi="標楷體" w:cs="標楷體"/>
          <w:color w:val="000000"/>
          <w:sz w:val="32"/>
        </w:rPr>
      </w:pPr>
      <w:r>
        <w:rPr>
          <w:rFonts w:ascii="標楷體" w:eastAsia="標楷體" w:hAnsi="標楷體" w:cs="標楷體"/>
          <w:sz w:val="32"/>
        </w:rPr>
        <w:t>三十</w:t>
      </w:r>
      <w:r>
        <w:rPr>
          <w:rFonts w:ascii="標楷體" w:eastAsia="標楷體" w:hAnsi="標楷體" w:cs="標楷體"/>
          <w:color w:val="000000"/>
          <w:sz w:val="32"/>
        </w:rPr>
        <w:t>、承購人於繳清全部價款者，</w:t>
      </w:r>
      <w:r>
        <w:rPr>
          <w:rFonts w:ascii="標楷體" w:eastAsia="標楷體" w:hAnsi="標楷體" w:cs="標楷體"/>
          <w:sz w:val="32"/>
        </w:rPr>
        <w:t>本府應繕造出售清冊送達地政事務所核對，並於十五日內發給產權移轉證明書</w:t>
      </w:r>
      <w:r>
        <w:rPr>
          <w:rFonts w:ascii="標楷體" w:eastAsia="標楷體" w:hAnsi="標楷體" w:cs="標楷體"/>
          <w:color w:val="000000"/>
          <w:sz w:val="32"/>
        </w:rPr>
        <w:t>(</w:t>
      </w:r>
      <w:r>
        <w:rPr>
          <w:rFonts w:ascii="標楷體" w:eastAsia="標楷體" w:hAnsi="標楷體" w:cs="標楷體"/>
          <w:color w:val="000000"/>
          <w:sz w:val="32"/>
        </w:rPr>
        <w:t>產權移轉證明書格式見附件八</w:t>
      </w:r>
      <w:r>
        <w:rPr>
          <w:rFonts w:ascii="標楷體" w:eastAsia="標楷體" w:hAnsi="標楷體" w:cs="標楷體"/>
          <w:color w:val="000000"/>
          <w:sz w:val="32"/>
        </w:rPr>
        <w:t>)</w:t>
      </w:r>
      <w:r>
        <w:rPr>
          <w:rFonts w:ascii="標楷體" w:eastAsia="標楷體" w:hAnsi="標楷體" w:cs="標楷體"/>
          <w:sz w:val="32"/>
        </w:rPr>
        <w:t>，連同土地、建築改良物所有權狀，交由承購人於一個月內向地政事務所辦理產權移轉登記，所需一切費用，均由承購人負擔。標售之房地，應辦妥點交標的物予得標人。投標公告內載明按現狀標售者，按標售時之現狀點交（點交紀錄格式如附件</w:t>
      </w:r>
      <w:r>
        <w:rPr>
          <w:rFonts w:ascii="標楷體" w:eastAsia="標楷體" w:hAnsi="標楷體" w:cs="標楷體"/>
          <w:color w:val="000000"/>
          <w:sz w:val="32"/>
        </w:rPr>
        <w:t>九</w:t>
      </w:r>
      <w:r>
        <w:rPr>
          <w:rFonts w:ascii="標楷體" w:eastAsia="標楷體" w:hAnsi="標楷體" w:cs="標楷體"/>
          <w:sz w:val="32"/>
        </w:rPr>
        <w:t>），其地上物之騰空拆遷補償等事宜概由得標人自理。</w:t>
      </w:r>
      <w:r>
        <w:rPr>
          <w:rFonts w:ascii="標楷體" w:eastAsia="標楷體" w:hAnsi="標楷體" w:cs="標楷體"/>
          <w:color w:val="000000"/>
          <w:sz w:val="32"/>
        </w:rPr>
        <w:t>。</w:t>
      </w:r>
    </w:p>
    <w:p w:rsidR="008A2E16" w:rsidRDefault="00681FA5">
      <w:pPr>
        <w:ind w:left="640" w:hanging="640"/>
        <w:jc w:val="both"/>
        <w:rPr>
          <w:rFonts w:ascii="標楷體" w:eastAsia="標楷體" w:hAnsi="標楷體" w:cs="標楷體"/>
          <w:color w:val="000000"/>
          <w:sz w:val="32"/>
        </w:rPr>
      </w:pPr>
      <w:r>
        <w:rPr>
          <w:rFonts w:ascii="標楷體" w:eastAsia="標楷體" w:hAnsi="標楷體" w:cs="標楷體"/>
          <w:sz w:val="32"/>
        </w:rPr>
        <w:t>三十一</w:t>
      </w:r>
      <w:r>
        <w:rPr>
          <w:rFonts w:ascii="標楷體" w:eastAsia="標楷體" w:hAnsi="標楷體" w:cs="標楷體"/>
          <w:color w:val="000000"/>
          <w:sz w:val="32"/>
        </w:rPr>
        <w:t>、承購人死亡，其合法繼承人申請繼承承購時，應按下列規定辦理：</w:t>
      </w:r>
    </w:p>
    <w:p w:rsidR="008A2E16" w:rsidRDefault="00681FA5">
      <w:pPr>
        <w:spacing w:after="100" w:line="500" w:lineRule="auto"/>
        <w:ind w:left="1120" w:hanging="640"/>
        <w:jc w:val="both"/>
        <w:rPr>
          <w:rFonts w:ascii="標楷體" w:eastAsia="標楷體" w:hAnsi="標楷體" w:cs="標楷體"/>
          <w:color w:val="000000"/>
          <w:sz w:val="32"/>
        </w:rPr>
      </w:pPr>
      <w:r>
        <w:rPr>
          <w:rFonts w:ascii="標楷體" w:eastAsia="標楷體" w:hAnsi="標楷體" w:cs="標楷體"/>
          <w:color w:val="000000"/>
          <w:sz w:val="32"/>
        </w:rPr>
        <w:t>(</w:t>
      </w:r>
      <w:r>
        <w:rPr>
          <w:rFonts w:ascii="標楷體" w:eastAsia="標楷體" w:hAnsi="標楷體" w:cs="標楷體"/>
          <w:color w:val="000000"/>
          <w:sz w:val="32"/>
        </w:rPr>
        <w:t>一</w:t>
      </w:r>
      <w:r>
        <w:rPr>
          <w:rFonts w:ascii="標楷體" w:eastAsia="標楷體" w:hAnsi="標楷體" w:cs="標楷體"/>
          <w:color w:val="000000"/>
          <w:sz w:val="32"/>
        </w:rPr>
        <w:t>)</w:t>
      </w:r>
      <w:r>
        <w:rPr>
          <w:rFonts w:ascii="標楷體" w:eastAsia="標楷體" w:hAnsi="標楷體" w:cs="標楷體"/>
          <w:color w:val="000000"/>
          <w:sz w:val="32"/>
        </w:rPr>
        <w:t>承購人在未繳清價款前死亡者，如已通知繳款尚未逾期，准由繼承人提出依法取得繼承權之有效證明</w:t>
      </w:r>
      <w:r>
        <w:rPr>
          <w:rFonts w:ascii="標楷體" w:eastAsia="標楷體" w:hAnsi="標楷體" w:cs="標楷體"/>
          <w:color w:val="000000"/>
          <w:sz w:val="32"/>
        </w:rPr>
        <w:lastRenderedPageBreak/>
        <w:t>文件</w:t>
      </w:r>
      <w:r>
        <w:rPr>
          <w:rFonts w:ascii="標楷體" w:eastAsia="標楷體" w:hAnsi="標楷體" w:cs="標楷體"/>
          <w:color w:val="000000"/>
          <w:sz w:val="32"/>
        </w:rPr>
        <w:t>(</w:t>
      </w:r>
      <w:r>
        <w:rPr>
          <w:rFonts w:ascii="標楷體" w:eastAsia="標楷體" w:hAnsi="標楷體" w:cs="標楷體"/>
          <w:color w:val="000000"/>
          <w:sz w:val="32"/>
        </w:rPr>
        <w:t>如繼承人在二人以上者，應報明「應繼分」</w:t>
      </w:r>
      <w:r>
        <w:rPr>
          <w:rFonts w:ascii="標楷體" w:eastAsia="標楷體" w:hAnsi="標楷體" w:cs="標楷體"/>
          <w:color w:val="000000"/>
          <w:sz w:val="32"/>
        </w:rPr>
        <w:t>)</w:t>
      </w:r>
      <w:r>
        <w:rPr>
          <w:rFonts w:ascii="標楷體" w:eastAsia="標楷體" w:hAnsi="標楷體" w:cs="標楷體"/>
          <w:color w:val="000000"/>
          <w:sz w:val="32"/>
        </w:rPr>
        <w:t>後，並繳清全部價款後，發給產權移轉</w:t>
      </w:r>
      <w:r>
        <w:rPr>
          <w:rFonts w:ascii="標楷體" w:eastAsia="標楷體" w:hAnsi="標楷體" w:cs="標楷體"/>
          <w:color w:val="000000"/>
          <w:sz w:val="32"/>
        </w:rPr>
        <w:t>證明書憑辦移轉登記。</w:t>
      </w:r>
    </w:p>
    <w:p w:rsidR="008A2E16" w:rsidRDefault="00681FA5">
      <w:pPr>
        <w:spacing w:after="100" w:line="500" w:lineRule="auto"/>
        <w:ind w:left="1120" w:hanging="640"/>
        <w:jc w:val="both"/>
        <w:rPr>
          <w:rFonts w:ascii="標楷體" w:eastAsia="標楷體" w:hAnsi="標楷體" w:cs="標楷體"/>
          <w:color w:val="000000"/>
          <w:sz w:val="32"/>
        </w:rPr>
      </w:pPr>
      <w:r>
        <w:rPr>
          <w:rFonts w:ascii="標楷體" w:eastAsia="標楷體" w:hAnsi="標楷體" w:cs="標楷體"/>
          <w:color w:val="000000"/>
          <w:sz w:val="32"/>
        </w:rPr>
        <w:t>(</w:t>
      </w:r>
      <w:r>
        <w:rPr>
          <w:rFonts w:ascii="標楷體" w:eastAsia="標楷體" w:hAnsi="標楷體" w:cs="標楷體"/>
          <w:color w:val="000000"/>
          <w:sz w:val="32"/>
        </w:rPr>
        <w:t>二）承購人在繳清價款後未發給產權移轉證明書前死亡者，准由繼承人提出依法取得繼承權之有效證明文件，</w:t>
      </w:r>
      <w:r>
        <w:rPr>
          <w:rFonts w:ascii="標楷體" w:eastAsia="標楷體" w:hAnsi="標楷體" w:cs="標楷體"/>
          <w:color w:val="000000"/>
          <w:sz w:val="32"/>
        </w:rPr>
        <w:t>(</w:t>
      </w:r>
      <w:r>
        <w:rPr>
          <w:rFonts w:ascii="標楷體" w:eastAsia="標楷體" w:hAnsi="標楷體" w:cs="標楷體"/>
          <w:color w:val="000000"/>
          <w:sz w:val="32"/>
        </w:rPr>
        <w:t>如繼承人在二人以上者，應報明「應繼分」</w:t>
      </w:r>
      <w:r>
        <w:rPr>
          <w:rFonts w:ascii="標楷體" w:eastAsia="標楷體" w:hAnsi="標楷體" w:cs="標楷體"/>
          <w:color w:val="000000"/>
          <w:sz w:val="32"/>
        </w:rPr>
        <w:t>)</w:t>
      </w:r>
      <w:r>
        <w:rPr>
          <w:rFonts w:ascii="標楷體" w:eastAsia="標楷體" w:hAnsi="標楷體" w:cs="標楷體"/>
          <w:color w:val="000000"/>
          <w:sz w:val="32"/>
        </w:rPr>
        <w:t>，填發產權移轉證明書憑辦產權移轉登記。</w:t>
      </w:r>
    </w:p>
    <w:p w:rsidR="008A2E16" w:rsidRDefault="00681FA5">
      <w:pPr>
        <w:spacing w:after="100" w:line="500" w:lineRule="auto"/>
        <w:ind w:left="1440" w:hanging="960"/>
        <w:jc w:val="both"/>
        <w:rPr>
          <w:rFonts w:ascii="標楷體" w:eastAsia="標楷體" w:hAnsi="標楷體" w:cs="標楷體"/>
          <w:color w:val="000000"/>
          <w:sz w:val="32"/>
        </w:rPr>
      </w:pPr>
      <w:r>
        <w:rPr>
          <w:rFonts w:ascii="標楷體" w:eastAsia="標楷體" w:hAnsi="標楷體" w:cs="標楷體"/>
          <w:color w:val="000000"/>
          <w:sz w:val="32"/>
        </w:rPr>
        <w:t>(</w:t>
      </w:r>
      <w:r>
        <w:rPr>
          <w:rFonts w:ascii="標楷體" w:eastAsia="標楷體" w:hAnsi="標楷體" w:cs="標楷體"/>
          <w:color w:val="000000"/>
          <w:sz w:val="32"/>
        </w:rPr>
        <w:t>三）承購人在領得產權移轉證明後，未辦理產權移轉前死亡者，應由其繼承人依土地登記規則第一百零二條第二項規定辦理。</w:t>
      </w:r>
    </w:p>
    <w:p w:rsidR="008A2E16" w:rsidRDefault="00681FA5">
      <w:pPr>
        <w:ind w:left="640" w:hanging="640"/>
        <w:jc w:val="both"/>
        <w:rPr>
          <w:rFonts w:ascii="標楷體" w:eastAsia="標楷體" w:hAnsi="標楷體" w:cs="標楷體"/>
          <w:color w:val="000000"/>
          <w:sz w:val="32"/>
        </w:rPr>
      </w:pPr>
      <w:r>
        <w:rPr>
          <w:rFonts w:ascii="標楷體" w:eastAsia="標楷體" w:hAnsi="標楷體" w:cs="標楷體"/>
          <w:sz w:val="32"/>
        </w:rPr>
        <w:t>三十二</w:t>
      </w:r>
      <w:r>
        <w:rPr>
          <w:rFonts w:ascii="標楷體" w:eastAsia="標楷體" w:hAnsi="標楷體" w:cs="標楷體"/>
          <w:color w:val="000000"/>
          <w:sz w:val="32"/>
        </w:rPr>
        <w:t>、出售之土地於辦竣產權移轉登記後，如經都市計畫列為公共設施用地或其他原因無法建築使用時，承購人不得異議及要求任何補償。</w:t>
      </w:r>
    </w:p>
    <w:p w:rsidR="008A2E16" w:rsidRDefault="00681FA5">
      <w:pPr>
        <w:ind w:left="640" w:hanging="640"/>
        <w:jc w:val="both"/>
        <w:rPr>
          <w:rFonts w:ascii="標楷體" w:eastAsia="標楷體" w:hAnsi="標楷體" w:cs="標楷體"/>
          <w:color w:val="000000"/>
          <w:sz w:val="32"/>
        </w:rPr>
      </w:pPr>
      <w:r>
        <w:rPr>
          <w:rFonts w:ascii="標楷體" w:eastAsia="標楷體" w:hAnsi="標楷體" w:cs="標楷體"/>
          <w:color w:val="000000"/>
          <w:sz w:val="32"/>
        </w:rPr>
        <w:t>三十三、各執行出售單位出售縣有房地價款收入，應按宗填具繳款書，並填註本</w:t>
      </w:r>
      <w:r>
        <w:rPr>
          <w:rFonts w:ascii="標楷體" w:eastAsia="標楷體" w:hAnsi="標楷體" w:cs="標楷體"/>
          <w:color w:val="000000"/>
          <w:sz w:val="32"/>
        </w:rPr>
        <w:t>府核准出售文號及蓋用繳款專用章後，交承購人於限期內逕向指定處所繳納，解繳縣庫。</w:t>
      </w:r>
    </w:p>
    <w:p w:rsidR="008A2E16" w:rsidRDefault="008A2E16">
      <w:pPr>
        <w:spacing w:after="100" w:line="500" w:lineRule="auto"/>
        <w:ind w:left="720" w:hanging="720"/>
        <w:jc w:val="both"/>
        <w:rPr>
          <w:rFonts w:ascii="標楷體" w:eastAsia="標楷體" w:hAnsi="標楷體" w:cs="標楷體"/>
          <w:color w:val="000000"/>
          <w:sz w:val="36"/>
        </w:rPr>
      </w:pPr>
    </w:p>
    <w:p w:rsidR="008A2E16" w:rsidRDefault="00681FA5">
      <w:pPr>
        <w:spacing w:after="100" w:line="500" w:lineRule="auto"/>
        <w:ind w:left="720" w:hanging="720"/>
        <w:jc w:val="both"/>
        <w:rPr>
          <w:rFonts w:ascii="標楷體" w:eastAsia="標楷體" w:hAnsi="標楷體" w:cs="標楷體"/>
          <w:color w:val="000000"/>
          <w:sz w:val="36"/>
        </w:rPr>
      </w:pPr>
      <w:r>
        <w:rPr>
          <w:rFonts w:ascii="標楷體" w:eastAsia="標楷體" w:hAnsi="標楷體" w:cs="標楷體"/>
          <w:color w:val="000000"/>
          <w:sz w:val="36"/>
        </w:rPr>
        <w:lastRenderedPageBreak/>
        <w:t>柒、</w:t>
      </w:r>
      <w:r>
        <w:rPr>
          <w:rFonts w:ascii="標楷體" w:eastAsia="標楷體" w:hAnsi="標楷體" w:cs="標楷體"/>
          <w:color w:val="000000"/>
          <w:sz w:val="36"/>
        </w:rPr>
        <w:t xml:space="preserve"> </w:t>
      </w:r>
      <w:r>
        <w:rPr>
          <w:rFonts w:ascii="標楷體" w:eastAsia="標楷體" w:hAnsi="標楷體" w:cs="標楷體"/>
          <w:color w:val="000000"/>
          <w:sz w:val="36"/>
        </w:rPr>
        <w:t>附則</w:t>
      </w:r>
    </w:p>
    <w:p w:rsidR="008A2E16" w:rsidRDefault="00681FA5">
      <w:pPr>
        <w:ind w:left="640" w:hanging="640"/>
        <w:jc w:val="both"/>
        <w:rPr>
          <w:rFonts w:ascii="標楷體" w:eastAsia="標楷體" w:hAnsi="標楷體" w:cs="標楷體"/>
          <w:color w:val="000000"/>
          <w:sz w:val="32"/>
        </w:rPr>
      </w:pPr>
      <w:r>
        <w:rPr>
          <w:rFonts w:ascii="標楷體" w:eastAsia="標楷體" w:hAnsi="標楷體" w:cs="標楷體"/>
          <w:color w:val="000000"/>
          <w:sz w:val="32"/>
        </w:rPr>
        <w:t>三十四、本要點如有未盡事宜，得由執行出售單位，擬具處理意見，專案報經本府核准後行之。</w:t>
      </w:r>
    </w:p>
    <w:p w:rsidR="008A2E16" w:rsidRDefault="00681FA5">
      <w:pPr>
        <w:ind w:left="640" w:hanging="640"/>
        <w:jc w:val="both"/>
        <w:rPr>
          <w:rFonts w:ascii="標楷體" w:eastAsia="標楷體" w:hAnsi="標楷體" w:cs="標楷體"/>
          <w:color w:val="000000"/>
          <w:sz w:val="32"/>
        </w:rPr>
      </w:pPr>
      <w:r>
        <w:rPr>
          <w:rFonts w:ascii="標楷體" w:eastAsia="標楷體" w:hAnsi="標楷體" w:cs="標楷體"/>
          <w:color w:val="000000"/>
          <w:sz w:val="32"/>
        </w:rPr>
        <w:t>三十五、本要點奉核定後實施，修正時亦同。</w:t>
      </w:r>
    </w:p>
    <w:sectPr w:rsidR="008A2E1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7F6" w:rsidRDefault="001D27F6" w:rsidP="001D27F6">
      <w:r>
        <w:separator/>
      </w:r>
    </w:p>
  </w:endnote>
  <w:endnote w:type="continuationSeparator" w:id="0">
    <w:p w:rsidR="001D27F6" w:rsidRDefault="001D27F6" w:rsidP="001D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標楷體Y...."/>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7F6" w:rsidRDefault="001D27F6" w:rsidP="001D27F6">
      <w:r>
        <w:separator/>
      </w:r>
    </w:p>
  </w:footnote>
  <w:footnote w:type="continuationSeparator" w:id="0">
    <w:p w:rsidR="001D27F6" w:rsidRDefault="001D27F6" w:rsidP="001D27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E16"/>
    <w:rsid w:val="001D27F6"/>
    <w:rsid w:val="00681FA5"/>
    <w:rsid w:val="008A2E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B83B0"/>
  <w15:docId w15:val="{EF577F8A-9A71-451A-9792-DDCCF5E5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7F6"/>
    <w:pPr>
      <w:tabs>
        <w:tab w:val="center" w:pos="4153"/>
        <w:tab w:val="right" w:pos="8306"/>
      </w:tabs>
      <w:snapToGrid w:val="0"/>
    </w:pPr>
    <w:rPr>
      <w:sz w:val="20"/>
      <w:szCs w:val="20"/>
    </w:rPr>
  </w:style>
  <w:style w:type="character" w:customStyle="1" w:styleId="a4">
    <w:name w:val="頁首 字元"/>
    <w:basedOn w:val="a0"/>
    <w:link w:val="a3"/>
    <w:uiPriority w:val="99"/>
    <w:rsid w:val="001D27F6"/>
    <w:rPr>
      <w:sz w:val="20"/>
      <w:szCs w:val="20"/>
    </w:rPr>
  </w:style>
  <w:style w:type="paragraph" w:styleId="a5">
    <w:name w:val="footer"/>
    <w:basedOn w:val="a"/>
    <w:link w:val="a6"/>
    <w:uiPriority w:val="99"/>
    <w:unhideWhenUsed/>
    <w:rsid w:val="001D27F6"/>
    <w:pPr>
      <w:tabs>
        <w:tab w:val="center" w:pos="4153"/>
        <w:tab w:val="right" w:pos="8306"/>
      </w:tabs>
      <w:snapToGrid w:val="0"/>
    </w:pPr>
    <w:rPr>
      <w:sz w:val="20"/>
      <w:szCs w:val="20"/>
    </w:rPr>
  </w:style>
  <w:style w:type="character" w:customStyle="1" w:styleId="a6">
    <w:name w:val="頁尾 字元"/>
    <w:basedOn w:val="a0"/>
    <w:link w:val="a5"/>
    <w:uiPriority w:val="99"/>
    <w:rsid w:val="001D27F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20110Z01</dc:creator>
  <cp:lastModifiedBy>20110Z01</cp:lastModifiedBy>
  <cp:revision>2</cp:revision>
  <dcterms:created xsi:type="dcterms:W3CDTF">2020-12-08T10:23:00Z</dcterms:created>
  <dcterms:modified xsi:type="dcterms:W3CDTF">2020-12-08T10:23:00Z</dcterms:modified>
</cp:coreProperties>
</file>