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C4" w:rsidRPr="00776C04" w:rsidRDefault="00AF65C4" w:rsidP="00AF65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76C04">
        <w:rPr>
          <w:rFonts w:ascii="標楷體" w:eastAsia="標楷體" w:hAnsi="標楷體" w:hint="eastAsia"/>
          <w:b/>
          <w:sz w:val="32"/>
          <w:szCs w:val="32"/>
        </w:rPr>
        <w:t>連江縣政府1999為民服務專線陳情</w:t>
      </w:r>
      <w:r w:rsidR="00EA34DE" w:rsidRPr="00C86873">
        <w:rPr>
          <w:rFonts w:ascii="標楷體" w:eastAsia="標楷體" w:hAnsi="標楷體" w:hint="eastAsia"/>
          <w:b/>
          <w:color w:val="FF0000"/>
          <w:sz w:val="32"/>
          <w:szCs w:val="32"/>
        </w:rPr>
        <w:t>案件電話回應</w:t>
      </w:r>
      <w:r w:rsidRPr="00776C04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8B39E6" w:rsidRPr="00776C04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AF65C4" w:rsidRPr="00776C04" w:rsidTr="00045C26">
        <w:tc>
          <w:tcPr>
            <w:tcW w:w="2972" w:type="dxa"/>
          </w:tcPr>
          <w:bookmarkEnd w:id="0"/>
          <w:p w:rsidR="00AF65C4" w:rsidRPr="00776C04" w:rsidRDefault="00C86873" w:rsidP="00C86873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-撥(</w:t>
            </w:r>
            <w:r w:rsidR="00AF65C4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AF65C4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聽電話</w:t>
            </w:r>
          </w:p>
        </w:tc>
        <w:tc>
          <w:tcPr>
            <w:tcW w:w="7229" w:type="dxa"/>
          </w:tcPr>
          <w:p w:rsidR="00AF65C4" w:rsidRPr="00776C04" w:rsidRDefault="00AC7B33" w:rsidP="00EC0B4A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ＯＯＯ先生(小姐)您好</w:t>
            </w:r>
            <w:r w:rsidR="00643E1A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!這裡是連江縣政府</w:t>
            </w:r>
            <w:r w:rsidR="00C86873"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研考科</w:t>
            </w:r>
            <w:r w:rsidR="00643E1A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1999為民服務專線案件追蹤工作組</w:t>
            </w:r>
            <w:r w:rsidR="00C86873">
              <w:rPr>
                <w:rFonts w:ascii="標楷體" w:eastAsia="標楷體" w:hAnsi="標楷體" w:hint="eastAsia"/>
                <w:b/>
                <w:sz w:val="28"/>
                <w:szCs w:val="28"/>
              </w:rPr>
              <w:t>，我是承辦人</w:t>
            </w:r>
            <w:r w:rsidR="00C86873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ＯＯＯ</w:t>
            </w:r>
            <w:r w:rsidR="00643E1A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AF65C4" w:rsidRPr="00776C04" w:rsidRDefault="00AC7B33" w:rsidP="00AF65C4">
      <w:pPr>
        <w:widowControl/>
        <w:jc w:val="center"/>
        <w:rPr>
          <w:rFonts w:ascii="標楷體" w:eastAsia="標楷體" w:hAnsi="標楷體" w:cs="Malgun Gothic Semilight"/>
          <w:b/>
          <w:sz w:val="28"/>
          <w:szCs w:val="28"/>
        </w:rPr>
      </w:pPr>
      <w:r w:rsidRPr="00776C04">
        <w:rPr>
          <w:rFonts w:ascii="MS Gothic" w:eastAsia="MS Gothic" w:hAnsi="MS Gothic" w:cs="MS Gothic" w:hint="eastAsia"/>
          <w:b/>
          <w:sz w:val="28"/>
          <w:szCs w:val="28"/>
        </w:rPr>
        <w:t>⇩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AC7B33" w:rsidRPr="00776C04" w:rsidTr="00045C26">
        <w:tc>
          <w:tcPr>
            <w:tcW w:w="2972" w:type="dxa"/>
          </w:tcPr>
          <w:p w:rsidR="00AC7B33" w:rsidRPr="00776C04" w:rsidRDefault="00C86873" w:rsidP="00EC0B4A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2-</w:t>
            </w:r>
            <w:r w:rsidR="00AC7B33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確認對方陳情事項</w:t>
            </w:r>
          </w:p>
        </w:tc>
        <w:tc>
          <w:tcPr>
            <w:tcW w:w="7229" w:type="dxa"/>
          </w:tcPr>
          <w:p w:rsidR="00AC7B33" w:rsidRPr="00776C04" w:rsidRDefault="00C86873" w:rsidP="00C86873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我們於</w:t>
            </w:r>
            <w:r w:rsidR="00643E1A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Ｏ月Ｏ日</w:t>
            </w:r>
            <w:r w:rsidR="008B39E6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Ｏ時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接獲您</w:t>
            </w:r>
            <w:r w:rsidR="00643E1A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來電1999反應ＯＯＯＯＯ</w:t>
            </w:r>
            <w:r w:rsidR="008B39E6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Ｏ事項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，是否屬實</w:t>
            </w:r>
            <w:r w:rsidR="008B39E6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8B39E6" w:rsidRPr="00776C04" w:rsidRDefault="008B39E6" w:rsidP="008B39E6">
      <w:pPr>
        <w:widowControl/>
        <w:jc w:val="center"/>
        <w:rPr>
          <w:rFonts w:ascii="標楷體" w:eastAsia="標楷體" w:hAnsi="標楷體" w:cs="Malgun Gothic Semilight"/>
          <w:b/>
          <w:sz w:val="28"/>
          <w:szCs w:val="28"/>
        </w:rPr>
      </w:pPr>
      <w:r w:rsidRPr="00776C04">
        <w:rPr>
          <w:rFonts w:ascii="MS Gothic" w:eastAsia="MS Gothic" w:hAnsi="MS Gothic" w:cs="MS Gothic" w:hint="eastAsia"/>
          <w:b/>
          <w:sz w:val="28"/>
          <w:szCs w:val="28"/>
        </w:rPr>
        <w:t>⇩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988"/>
        <w:gridCol w:w="4110"/>
        <w:gridCol w:w="709"/>
        <w:gridCol w:w="4394"/>
      </w:tblGrid>
      <w:tr w:rsidR="008B39E6" w:rsidRPr="00776C04" w:rsidTr="00045C26">
        <w:tc>
          <w:tcPr>
            <w:tcW w:w="988" w:type="dxa"/>
          </w:tcPr>
          <w:p w:rsidR="008B39E6" w:rsidRPr="00776C04" w:rsidRDefault="00C86873" w:rsidP="003D6D46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3-</w:t>
            </w:r>
            <w:r w:rsidR="008B39E6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4110" w:type="dxa"/>
          </w:tcPr>
          <w:p w:rsidR="008B39E6" w:rsidRPr="00776C04" w:rsidRDefault="008B39E6" w:rsidP="00C86873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本案</w:t>
            </w:r>
            <w:r w:rsidR="00C86873"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本府已列管並</w:t>
            </w:r>
            <w:r w:rsidR="00C86873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  <w:r w:rsidR="00C86873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單位ＯＯＯ局(處)辦理</w:t>
            </w:r>
            <w:r w:rsidR="00C86873"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中</w:t>
            </w: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709" w:type="dxa"/>
          </w:tcPr>
          <w:p w:rsidR="008B39E6" w:rsidRPr="00776C04" w:rsidRDefault="008B39E6" w:rsidP="00EC0B4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</w:tc>
        <w:tc>
          <w:tcPr>
            <w:tcW w:w="4394" w:type="dxa"/>
          </w:tcPr>
          <w:p w:rsidR="008B39E6" w:rsidRPr="00776C04" w:rsidRDefault="00C86873" w:rsidP="00C86873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很</w:t>
            </w:r>
            <w:r w:rsidR="008B39E6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抱歉!打擾了</w:t>
            </w:r>
            <w:r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！祝你日安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！</w:t>
            </w:r>
            <w:r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再見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！</w:t>
            </w:r>
            <w:r w:rsidR="008B39E6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D6D46" w:rsidRPr="003D6D4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通話</w:t>
            </w:r>
            <w:r w:rsidRPr="00C8687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結束</w:t>
            </w:r>
            <w:r w:rsidR="008B39E6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掛電話)。</w:t>
            </w:r>
          </w:p>
        </w:tc>
      </w:tr>
    </w:tbl>
    <w:p w:rsidR="008B39E6" w:rsidRPr="00776C04" w:rsidRDefault="008B39E6" w:rsidP="008B39E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MS Gothic" w:eastAsia="MS Gothic" w:hAnsi="MS Gothic" w:cs="MS Gothic" w:hint="eastAsia"/>
          <w:b/>
          <w:sz w:val="28"/>
          <w:szCs w:val="28"/>
        </w:rPr>
        <w:t>⇩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8B39E6" w:rsidRPr="00776C04" w:rsidTr="00045C26">
        <w:tc>
          <w:tcPr>
            <w:tcW w:w="2972" w:type="dxa"/>
          </w:tcPr>
          <w:p w:rsidR="008B39E6" w:rsidRPr="00776C04" w:rsidRDefault="003D6D46" w:rsidP="003D6D46">
            <w:pPr>
              <w:widowControl/>
              <w:spacing w:line="320" w:lineRule="exact"/>
              <w:rPr>
                <w:rFonts w:ascii="標楷體" w:eastAsia="標楷體" w:hAnsi="標楷體" w:cs="Malgun Gothic Semilight"/>
                <w:b/>
                <w:sz w:val="28"/>
                <w:szCs w:val="28"/>
              </w:rPr>
            </w:pPr>
            <w:r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4-</w:t>
            </w:r>
            <w:r w:rsidRP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陳情人</w:t>
            </w:r>
            <w:r w:rsidR="00AD2E2A" w:rsidRPr="00776C04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來電洽詢</w:t>
            </w:r>
          </w:p>
        </w:tc>
        <w:tc>
          <w:tcPr>
            <w:tcW w:w="7229" w:type="dxa"/>
          </w:tcPr>
          <w:p w:rsidR="008B39E6" w:rsidRPr="00776C04" w:rsidRDefault="005678B1" w:rsidP="003D6D46">
            <w:pPr>
              <w:widowControl/>
              <w:spacing w:line="320" w:lineRule="exact"/>
              <w:rPr>
                <w:rFonts w:ascii="標楷體" w:eastAsia="標楷體" w:hAnsi="標楷體" w:cs="Malgun Gothic Semilight"/>
                <w:b/>
                <w:sz w:val="28"/>
                <w:szCs w:val="28"/>
              </w:rPr>
            </w:pPr>
            <w:r w:rsidRPr="00776C04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您所反應事項</w:t>
            </w:r>
            <w:r w:rsidR="003D6D46" w:rsidRP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已在處理中</w:t>
            </w:r>
            <w:r w:rsidR="003D6D46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，</w:t>
            </w:r>
            <w:r w:rsidR="00AD2E2A" w:rsidRPr="00776C04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業</w:t>
            </w:r>
            <w:r w:rsidR="003D6D46" w:rsidRP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務</w:t>
            </w:r>
            <w:r w:rsidR="00AD2E2A" w:rsidRPr="00776C04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單位會依</w:t>
            </w:r>
            <w:r w:rsidR="003D6D46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『</w:t>
            </w:r>
            <w:r w:rsidR="003D6D46" w:rsidRPr="003D6D4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連江縣政府派工服務項目及處理時限表</w:t>
            </w:r>
            <w:r w:rsidR="003D6D4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』</w:t>
            </w:r>
            <w:r w:rsidR="00AD2E2A" w:rsidRPr="00776C04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規定時限處理</w:t>
            </w:r>
            <w:r w:rsidR="003D6D46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，</w:t>
            </w:r>
            <w:r w:rsidR="003D6D46" w:rsidRP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並會將本案處理</w:t>
            </w:r>
            <w:r w:rsid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結果</w:t>
            </w:r>
            <w:r w:rsidR="003D6D46" w:rsidRP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以電話回覆您</w:t>
            </w:r>
            <w:r w:rsid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，或</w:t>
            </w:r>
            <w:r w:rsidR="001F5D51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您</w:t>
            </w:r>
            <w:r w:rsidR="003D6D46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可逕洽000局(處)詢問(告知業務承辦人及電話)，祝您日安！再見</w:t>
            </w:r>
            <w:r w:rsidR="003D6D46" w:rsidRPr="003D6D4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(通話結束掛電話)</w:t>
            </w:r>
            <w:r w:rsidR="00AD2E2A" w:rsidRPr="003D6D4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AD2E2A" w:rsidRPr="00776C04" w:rsidRDefault="00AD2E2A" w:rsidP="00AD2E2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MS Gothic" w:eastAsia="MS Gothic" w:hAnsi="MS Gothic" w:cs="MS Gothic" w:hint="eastAsia"/>
          <w:b/>
          <w:sz w:val="28"/>
          <w:szCs w:val="28"/>
        </w:rPr>
        <w:t>⇩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92378C" w:rsidRPr="00776C04" w:rsidTr="00045C26">
        <w:tc>
          <w:tcPr>
            <w:tcW w:w="2972" w:type="dxa"/>
          </w:tcPr>
          <w:p w:rsidR="0092378C" w:rsidRPr="00776C04" w:rsidRDefault="00DD334C" w:rsidP="001F5D51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334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5-</w:t>
            </w:r>
            <w:r w:rsidR="00C0581B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陳情事項處理完成</w:t>
            </w:r>
            <w:r w:rsidR="001F5D51">
              <w:rPr>
                <w:rFonts w:ascii="標楷體" w:eastAsia="標楷體" w:hAnsi="標楷體" w:hint="eastAsia"/>
                <w:b/>
                <w:sz w:val="28"/>
                <w:szCs w:val="28"/>
              </w:rPr>
              <w:t>回覆結案</w:t>
            </w:r>
          </w:p>
        </w:tc>
        <w:tc>
          <w:tcPr>
            <w:tcW w:w="7229" w:type="dxa"/>
          </w:tcPr>
          <w:p w:rsidR="0092378C" w:rsidRDefault="001F5D51" w:rsidP="001F5D51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1F5D5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ＯＯＯ先生(小姐)您好!這裡是連江縣政府研考科1999為民服務專線案件追蹤工作組，我是承辦人ＯＯＯ。</w:t>
            </w:r>
            <w:r w:rsidR="00C0581B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本案已由ＯＯＯ單位Ｏ月Ｏ日處理完成</w:t>
            </w:r>
            <w:r w:rsidRPr="001F5D5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並電話回覆您</w:t>
            </w:r>
            <w:r w:rsidR="00C0581B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，1999為民服務專線案件追蹤工作組要辦理</w:t>
            </w:r>
            <w:r w:rsidR="00C0581B" w:rsidRPr="001F5D5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簽結解</w:t>
            </w:r>
            <w:r w:rsidRPr="001F5D5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除列管，很高興為您服務，</w:t>
            </w:r>
            <w:r w:rsidRPr="001F5D51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祝您日安！再見</w:t>
            </w:r>
            <w:r w:rsidRPr="001F5D5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(通話結束掛電話)。</w:t>
            </w:r>
          </w:p>
          <w:p w:rsidR="00250513" w:rsidRPr="00776C04" w:rsidRDefault="00250513" w:rsidP="00911091">
            <w:pPr>
              <w:widowControl/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(若未解決民眾問題</w:t>
            </w:r>
            <w:r w:rsidR="0091109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改繼續列管或產生新案另行登錄列管表告知以新案處理)</w:t>
            </w:r>
          </w:p>
        </w:tc>
      </w:tr>
    </w:tbl>
    <w:p w:rsidR="0092378C" w:rsidRPr="00776C04" w:rsidRDefault="0092378C" w:rsidP="00AD2E2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MS Gothic" w:eastAsia="MS Gothic" w:hAnsi="MS Gothic" w:cs="MS Gothic" w:hint="eastAsia"/>
          <w:b/>
          <w:sz w:val="28"/>
          <w:szCs w:val="28"/>
        </w:rPr>
        <w:t>⇩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AD2E2A" w:rsidRPr="00776C04" w:rsidTr="00045C26">
        <w:tc>
          <w:tcPr>
            <w:tcW w:w="2972" w:type="dxa"/>
          </w:tcPr>
          <w:p w:rsidR="00AD2E2A" w:rsidRPr="00776C04" w:rsidRDefault="00DD334C" w:rsidP="0096768C">
            <w:pPr>
              <w:widowControl/>
              <w:spacing w:line="320" w:lineRule="exact"/>
              <w:rPr>
                <w:rFonts w:ascii="標楷體" w:eastAsia="標楷體" w:hAnsi="標楷體" w:cs="Malgun Gothic Semilight"/>
                <w:b/>
                <w:sz w:val="28"/>
                <w:szCs w:val="28"/>
              </w:rPr>
            </w:pPr>
            <w:r w:rsidRPr="00DD334C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6-</w:t>
            </w:r>
            <w:r w:rsidR="002907B4" w:rsidRPr="00776C04">
              <w:rPr>
                <w:rFonts w:ascii="標楷體" w:eastAsia="標楷體" w:hAnsi="標楷體" w:cs="Malgun Gothic Semilight" w:hint="eastAsia"/>
                <w:b/>
                <w:sz w:val="28"/>
                <w:szCs w:val="28"/>
              </w:rPr>
              <w:t>對方情緒性敘述時</w:t>
            </w:r>
          </w:p>
        </w:tc>
        <w:tc>
          <w:tcPr>
            <w:tcW w:w="7229" w:type="dxa"/>
          </w:tcPr>
          <w:p w:rsidR="00AD2E2A" w:rsidRPr="00776C04" w:rsidRDefault="002907B4" w:rsidP="00175CE7">
            <w:pPr>
              <w:widowControl/>
              <w:spacing w:line="320" w:lineRule="exact"/>
              <w:rPr>
                <w:rFonts w:ascii="標楷體" w:eastAsia="標楷體" w:hAnsi="標楷體" w:cs="Malgun Gothic Semilight"/>
                <w:b/>
                <w:sz w:val="28"/>
                <w:szCs w:val="28"/>
              </w:rPr>
            </w:pP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耐心把話聽完，並適時回應表達只是站在對案件追蹤的立場，</w:t>
            </w:r>
            <w:r w:rsidR="00DD334C" w:rsidRPr="00DD334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請對方給業務單位處理時間或請陳請人逕洽業務單位</w:t>
            </w:r>
            <w:r w:rsidR="00175C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了解</w:t>
            </w:r>
            <w:r w:rsidR="00DD334C" w:rsidRPr="00DD334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實際處理情</w:t>
            </w:r>
            <w:r w:rsidR="00DD334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形</w:t>
            </w:r>
            <w:r w:rsidR="00175CE7">
              <w:rPr>
                <w:rFonts w:ascii="標楷體" w:eastAsia="標楷體" w:hAnsi="標楷體" w:cs="Malgun Gothic Semilight" w:hint="eastAsia"/>
                <w:b/>
                <w:color w:val="FF0000"/>
                <w:sz w:val="28"/>
                <w:szCs w:val="28"/>
              </w:rPr>
              <w:t>(若對方同意再告知業務承辦人及電話)</w:t>
            </w: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175CE7" w:rsidRPr="00175CE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告知對方結束通話並</w:t>
            </w:r>
            <w:r w:rsidR="00175CE7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對方先掛電話</w:t>
            </w:r>
            <w:r w:rsidR="004E6294" w:rsidRPr="00776C0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4E6294" w:rsidRPr="00776C04" w:rsidRDefault="004E6294" w:rsidP="004E6294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MS Gothic" w:eastAsia="MS Gothic" w:hAnsi="MS Gothic" w:cs="MS Gothic" w:hint="eastAsia"/>
          <w:b/>
          <w:sz w:val="28"/>
          <w:szCs w:val="28"/>
        </w:rPr>
        <w:t>⇩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4E6294" w:rsidRPr="00776C04" w:rsidTr="00045C26">
        <w:tc>
          <w:tcPr>
            <w:tcW w:w="2972" w:type="dxa"/>
          </w:tcPr>
          <w:p w:rsidR="004E6294" w:rsidRPr="006B4C79" w:rsidRDefault="00507388" w:rsidP="0096768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 w:rsidRPr="006B4C79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對方要求連絡電話姓名</w:t>
            </w:r>
          </w:p>
        </w:tc>
        <w:tc>
          <w:tcPr>
            <w:tcW w:w="7229" w:type="dxa"/>
          </w:tcPr>
          <w:p w:rsidR="004E6294" w:rsidRPr="006B4C79" w:rsidRDefault="0092378C" w:rsidP="0096768C">
            <w:pPr>
              <w:widowControl/>
              <w:spacing w:line="320" w:lineRule="exact"/>
              <w:rPr>
                <w:rFonts w:ascii="標楷體" w:eastAsia="標楷體" w:hAnsi="標楷體"/>
                <w:b/>
                <w:color w:val="00B0F0"/>
                <w:sz w:val="28"/>
                <w:szCs w:val="28"/>
              </w:rPr>
            </w:pPr>
            <w:r w:rsidRPr="006B4C79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很抱歉!這裡只是1999</w:t>
            </w:r>
            <w:r w:rsidR="00507388" w:rsidRPr="006B4C79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專線案件追蹤工作組</w:t>
            </w:r>
            <w:r w:rsidRPr="006B4C79">
              <w:rPr>
                <w:rFonts w:ascii="標楷體" w:eastAsia="標楷體" w:hAnsi="標楷體" w:hint="eastAsia"/>
                <w:b/>
                <w:color w:val="00B0F0"/>
                <w:sz w:val="28"/>
                <w:szCs w:val="28"/>
              </w:rPr>
              <w:t>，沒有固定承辦人，相關後續處理情形請洽業管單位承辦人ＯＯＯ電話ＯＯＯＯ</w:t>
            </w:r>
          </w:p>
        </w:tc>
      </w:tr>
    </w:tbl>
    <w:p w:rsidR="0096768C" w:rsidRDefault="0096768C" w:rsidP="0096768C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F14B8" w:rsidRDefault="001F14B8" w:rsidP="0096768C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F14B8" w:rsidRDefault="001F14B8" w:rsidP="0096768C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F14B8" w:rsidRDefault="001F14B8" w:rsidP="0096768C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F14B8" w:rsidRPr="00776C04" w:rsidRDefault="001F14B8" w:rsidP="0096768C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AF65C4" w:rsidRPr="00776C04" w:rsidRDefault="00AF65C4" w:rsidP="00045C26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 w:hint="eastAsia"/>
          <w:b/>
          <w:sz w:val="28"/>
          <w:szCs w:val="28"/>
        </w:rPr>
        <w:t> 電話禮儀</w:t>
      </w:r>
      <w:r w:rsidR="00045C26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96768C" w:rsidRPr="00776C04" w:rsidRDefault="00AF65C4" w:rsidP="00045C26">
      <w:pPr>
        <w:widowControl/>
        <w:spacing w:line="400" w:lineRule="exact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 w:hint="eastAsia"/>
          <w:b/>
          <w:sz w:val="28"/>
          <w:szCs w:val="28"/>
        </w:rPr>
        <w:t>適時，適度說：「謝謝」、「請說」、「請問」、「好的」、「是的」、「對不起」、「麻煩您」、「謝謝您寶貴的意見」、「對不起，讓您久等了」等······。</w:t>
      </w:r>
    </w:p>
    <w:p w:rsidR="00AF65C4" w:rsidRPr="00776C04" w:rsidRDefault="00AF65C4" w:rsidP="00045C26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 w:hint="eastAsia"/>
          <w:b/>
          <w:sz w:val="28"/>
          <w:szCs w:val="28"/>
        </w:rPr>
        <w:t> 拒絕的話</w:t>
      </w:r>
      <w:r w:rsidR="00045C26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AF65C4" w:rsidRPr="00776C04" w:rsidRDefault="00AF65C4" w:rsidP="00045C26">
      <w:pPr>
        <w:widowControl/>
        <w:spacing w:line="400" w:lineRule="exact"/>
        <w:ind w:leftChars="177" w:left="425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 w:hint="eastAsia"/>
          <w:b/>
          <w:sz w:val="28"/>
          <w:szCs w:val="28"/>
        </w:rPr>
        <w:t>如果因為規定或規章等必須拒絕，也不可以直接回答：「那怎麼可以？」「絕對行不通」、「不可以」、「自己想辦法」等······。因此，語氣應緩和告知對方，行政作業程序及規定，期能讓對方了解，取得共識。</w:t>
      </w:r>
    </w:p>
    <w:p w:rsidR="00AF65C4" w:rsidRPr="00776C04" w:rsidRDefault="00AF65C4" w:rsidP="00045C26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 w:hint="eastAsia"/>
          <w:b/>
          <w:sz w:val="28"/>
          <w:szCs w:val="28"/>
        </w:rPr>
        <w:t> 讓對方先掛上電話</w:t>
      </w:r>
      <w:r w:rsidR="00045C26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EC0B4A" w:rsidRPr="00776C04" w:rsidRDefault="00AF65C4" w:rsidP="00045C26">
      <w:pPr>
        <w:widowControl/>
        <w:spacing w:line="40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 w:hint="eastAsia"/>
          <w:b/>
          <w:sz w:val="28"/>
          <w:szCs w:val="28"/>
        </w:rPr>
        <w:t>是通話完畢時，應讓對方先掛上電話，自己再輕輕放好電話。</w:t>
      </w:r>
    </w:p>
    <w:p w:rsidR="00EC0B4A" w:rsidRPr="00776C04" w:rsidRDefault="00EC0B4A" w:rsidP="0096768C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/>
          <w:b/>
          <w:sz w:val="28"/>
          <w:szCs w:val="28"/>
        </w:rPr>
        <w:br w:type="page"/>
      </w:r>
    </w:p>
    <w:p w:rsidR="00F538E0" w:rsidRPr="00776C04" w:rsidRDefault="00B95A06" w:rsidP="00B95A06">
      <w:pPr>
        <w:snapToGrid w:val="0"/>
        <w:ind w:right="2240"/>
        <w:rPr>
          <w:rFonts w:ascii="標楷體" w:eastAsia="標楷體" w:hAnsi="標楷體"/>
          <w:b/>
          <w:sz w:val="28"/>
          <w:szCs w:val="28"/>
        </w:rPr>
      </w:pPr>
      <w:r w:rsidRPr="00776C04">
        <w:rPr>
          <w:rFonts w:ascii="標楷體" w:eastAsia="標楷體" w:hAnsi="標楷體" w:hint="eastAsia"/>
          <w:b/>
          <w:sz w:val="28"/>
          <w:szCs w:val="28"/>
        </w:rPr>
        <w:lastRenderedPageBreak/>
        <w:t>附表2</w:t>
      </w:r>
      <w:r w:rsidR="005678B1" w:rsidRPr="00776C04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AF65C4" w:rsidRPr="00776C0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A5A21" w:rsidRPr="00776C04">
        <w:rPr>
          <w:rFonts w:ascii="標楷體" w:eastAsia="標楷體" w:hAnsi="標楷體" w:hint="eastAsia"/>
          <w:b/>
          <w:sz w:val="28"/>
          <w:szCs w:val="28"/>
        </w:rPr>
        <w:t>連江縣政府</w:t>
      </w:r>
      <w:r w:rsidR="001B1FE4" w:rsidRPr="00776C04">
        <w:rPr>
          <w:rFonts w:ascii="標楷體" w:eastAsia="標楷體" w:hAnsi="標楷體" w:hint="eastAsia"/>
          <w:b/>
          <w:sz w:val="28"/>
          <w:szCs w:val="28"/>
        </w:rPr>
        <w:t>派工服務項目及處理時限</w:t>
      </w:r>
      <w:r w:rsidR="002A5A21" w:rsidRPr="00776C04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2835"/>
        <w:gridCol w:w="2693"/>
        <w:gridCol w:w="1984"/>
      </w:tblGrid>
      <w:tr w:rsidR="00BF7A7B" w:rsidRPr="00776C04" w:rsidTr="00776C04">
        <w:tc>
          <w:tcPr>
            <w:tcW w:w="1276" w:type="dxa"/>
            <w:vMerge w:val="restart"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業務單位</w:t>
            </w:r>
          </w:p>
        </w:tc>
        <w:tc>
          <w:tcPr>
            <w:tcW w:w="1418" w:type="dxa"/>
            <w:vMerge w:val="restart"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通報項目</w:t>
            </w:r>
          </w:p>
        </w:tc>
        <w:tc>
          <w:tcPr>
            <w:tcW w:w="5528" w:type="dxa"/>
            <w:gridSpan w:val="2"/>
          </w:tcPr>
          <w:p w:rsidR="00BF7A7B" w:rsidRPr="00776C04" w:rsidRDefault="00BF7A7B" w:rsidP="00BF7A7B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處理時限</w:t>
            </w:r>
          </w:p>
        </w:tc>
        <w:tc>
          <w:tcPr>
            <w:tcW w:w="1984" w:type="dxa"/>
            <w:vMerge w:val="restart"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45F2C" w:rsidRPr="00776C04" w:rsidTr="00776C04">
        <w:tc>
          <w:tcPr>
            <w:tcW w:w="1276" w:type="dxa"/>
            <w:vMerge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Merge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第一階段</w:t>
            </w:r>
          </w:p>
        </w:tc>
        <w:tc>
          <w:tcPr>
            <w:tcW w:w="2693" w:type="dxa"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第二階段</w:t>
            </w:r>
          </w:p>
        </w:tc>
        <w:tc>
          <w:tcPr>
            <w:tcW w:w="1984" w:type="dxa"/>
            <w:vMerge/>
          </w:tcPr>
          <w:p w:rsidR="00BF7A7B" w:rsidRPr="00776C04" w:rsidRDefault="00BF7A7B" w:rsidP="00413F1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595DEC" w:rsidRPr="00776C04" w:rsidRDefault="00595DEC" w:rsidP="00595DEC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民政處</w:t>
            </w:r>
          </w:p>
        </w:tc>
        <w:tc>
          <w:tcPr>
            <w:tcW w:w="1418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勞資糾紛</w:t>
            </w:r>
          </w:p>
        </w:tc>
        <w:tc>
          <w:tcPr>
            <w:tcW w:w="2835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</w:t>
            </w:r>
            <w:r w:rsidR="00617094" w:rsidRPr="00776C04">
              <w:rPr>
                <w:rFonts w:ascii="標楷體" w:eastAsia="標楷體" w:hAnsi="標楷體" w:hint="eastAsia"/>
                <w:b/>
              </w:rPr>
              <w:t>週</w:t>
            </w:r>
            <w:r w:rsidRPr="00776C04">
              <w:rPr>
                <w:rFonts w:ascii="標楷體" w:eastAsia="標楷體" w:hAnsi="標楷體" w:hint="eastAsia"/>
                <w:b/>
              </w:rPr>
              <w:t>內立案</w:t>
            </w:r>
          </w:p>
        </w:tc>
        <w:tc>
          <w:tcPr>
            <w:tcW w:w="2693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1個月內召開勞資爭議調解會(需配合雇主及勞工時間)</w:t>
            </w:r>
          </w:p>
        </w:tc>
        <w:tc>
          <w:tcPr>
            <w:tcW w:w="1984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595DEC" w:rsidRPr="00776C04" w:rsidRDefault="00595DEC" w:rsidP="00595DEC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各鄉公所</w:t>
            </w:r>
          </w:p>
        </w:tc>
        <w:tc>
          <w:tcPr>
            <w:tcW w:w="1418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路燈故障</w:t>
            </w:r>
          </w:p>
        </w:tc>
        <w:tc>
          <w:tcPr>
            <w:tcW w:w="2835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話務人員告知各鄉公所電話</w:t>
            </w:r>
            <w:r w:rsidR="00CC137E" w:rsidRPr="00776C04">
              <w:rPr>
                <w:rFonts w:ascii="標楷體" w:eastAsia="標楷體" w:hAnsi="標楷體" w:hint="eastAsia"/>
                <w:b/>
              </w:rPr>
              <w:t>(南竿22370、北竿55218、莒光88145、東引77205)</w:t>
            </w:r>
          </w:p>
        </w:tc>
        <w:tc>
          <w:tcPr>
            <w:tcW w:w="2693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路燈係由各鄉公所維護管理</w:t>
            </w:r>
          </w:p>
        </w:tc>
      </w:tr>
      <w:tr w:rsidR="00A45F2C" w:rsidRPr="00776C04" w:rsidTr="00776C04">
        <w:tc>
          <w:tcPr>
            <w:tcW w:w="1276" w:type="dxa"/>
          </w:tcPr>
          <w:p w:rsidR="00595DEC" w:rsidRPr="00776C04" w:rsidRDefault="00595DEC" w:rsidP="00595DEC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各鄉公所</w:t>
            </w:r>
          </w:p>
        </w:tc>
        <w:tc>
          <w:tcPr>
            <w:tcW w:w="1418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路燈損壞</w:t>
            </w:r>
          </w:p>
        </w:tc>
        <w:tc>
          <w:tcPr>
            <w:tcW w:w="2835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話務人員告知各鄉公所電話</w:t>
            </w:r>
            <w:r w:rsidR="00CC137E" w:rsidRPr="00776C04">
              <w:rPr>
                <w:rFonts w:ascii="標楷體" w:eastAsia="標楷體" w:hAnsi="標楷體" w:hint="eastAsia"/>
                <w:b/>
              </w:rPr>
              <w:t>(南竿22370、北竿55218、莒光88145、東引77205)</w:t>
            </w:r>
          </w:p>
        </w:tc>
        <w:tc>
          <w:tcPr>
            <w:tcW w:w="2693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路燈係由各鄉公所維護管理</w:t>
            </w:r>
          </w:p>
        </w:tc>
      </w:tr>
      <w:tr w:rsidR="00A45F2C" w:rsidRPr="00776C04" w:rsidTr="00776C04">
        <w:tc>
          <w:tcPr>
            <w:tcW w:w="1276" w:type="dxa"/>
          </w:tcPr>
          <w:p w:rsidR="00595DEC" w:rsidRPr="00776C04" w:rsidRDefault="00595DEC" w:rsidP="00595DEC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道路坑洞修補</w:t>
            </w:r>
          </w:p>
        </w:tc>
        <w:tc>
          <w:tcPr>
            <w:tcW w:w="2835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30分鐘內設置安全措施(或警示)，1日內完成緊急(臨時性)修復(回報陳情人)。</w:t>
            </w:r>
          </w:p>
        </w:tc>
        <w:tc>
          <w:tcPr>
            <w:tcW w:w="2693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2日內改善完成(主次要道路於15日內完成修復，重大損壞另提供完成工期)。</w:t>
            </w:r>
          </w:p>
        </w:tc>
        <w:tc>
          <w:tcPr>
            <w:tcW w:w="1984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595DEC" w:rsidRPr="00776C04" w:rsidRDefault="00595DEC" w:rsidP="00595DEC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道路路面破損</w:t>
            </w:r>
          </w:p>
        </w:tc>
        <w:tc>
          <w:tcPr>
            <w:tcW w:w="2835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30分鐘內設置安全措施(或警示)，1日內完成緊急(臨時性)修復(回報陳情人)。</w:t>
            </w:r>
          </w:p>
        </w:tc>
        <w:tc>
          <w:tcPr>
            <w:tcW w:w="2693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7日內改善完成(重大損壞另提供完成工期)</w:t>
            </w:r>
          </w:p>
        </w:tc>
        <w:tc>
          <w:tcPr>
            <w:tcW w:w="1984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595DEC" w:rsidRPr="00776C04" w:rsidRDefault="00595DEC" w:rsidP="00595DEC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道路邊坡坍方</w:t>
            </w:r>
          </w:p>
        </w:tc>
        <w:tc>
          <w:tcPr>
            <w:tcW w:w="2835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4小時內初步檢修處理(回報陳情人)</w:t>
            </w:r>
          </w:p>
        </w:tc>
        <w:tc>
          <w:tcPr>
            <w:tcW w:w="2693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7日內改善完成(重大損壞另提供完成工期)</w:t>
            </w:r>
          </w:p>
        </w:tc>
        <w:tc>
          <w:tcPr>
            <w:tcW w:w="1984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595DEC" w:rsidRPr="00776C04" w:rsidRDefault="00595DEC" w:rsidP="00595DEC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施工中違章建築通報</w:t>
            </w:r>
          </w:p>
        </w:tc>
        <w:tc>
          <w:tcPr>
            <w:tcW w:w="2835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8小時內排勘前往查報(回報陳情人)</w:t>
            </w:r>
          </w:p>
        </w:tc>
        <w:tc>
          <w:tcPr>
            <w:tcW w:w="2693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依查報情形辦理</w:t>
            </w:r>
          </w:p>
        </w:tc>
        <w:tc>
          <w:tcPr>
            <w:tcW w:w="1984" w:type="dxa"/>
          </w:tcPr>
          <w:p w:rsidR="00595DEC" w:rsidRPr="00776C04" w:rsidRDefault="00595DEC" w:rsidP="00595DEC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其他公共工程施工疑義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通知主管機關2日內初步會勘處置(回報陳情人)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5日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公共工程由各主管機關管理</w:t>
            </w: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施工圍籬坍塌或設施搖晃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通知承造人於4小時內設置安全措施(或警示)，8小時內初步檢修處理(回報陳情人)。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14日內改善完成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房屋倒坍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4小時內設置安全措施(或警示)，10日內完成清理至無影響公共安全狀態(回報陳情人)。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依建築法相關規定應由建物所有權人或使用人限期改善或拆除</w:t>
            </w: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危險招牌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通知所有權人於4小時內設置安全措施(或警</w:t>
            </w:r>
            <w:r w:rsidRPr="00776C04">
              <w:rPr>
                <w:rFonts w:ascii="標楷體" w:eastAsia="標楷體" w:hAnsi="標楷體" w:hint="eastAsia"/>
                <w:b/>
              </w:rPr>
              <w:lastRenderedPageBreak/>
              <w:t>示)，3日內完成拆除至無影響公共安全狀態(回報陳情人)。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依建築法相關規定應由建物所有</w:t>
            </w:r>
            <w:r w:rsidRPr="00776C04">
              <w:rPr>
                <w:rFonts w:ascii="標楷體" w:eastAsia="標楷體" w:hAnsi="標楷體" w:hint="eastAsia"/>
                <w:b/>
              </w:rPr>
              <w:lastRenderedPageBreak/>
              <w:t>權人或使用人限期改善或拆除</w:t>
            </w: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低窪地區積水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4小時內初步檢修處理，1日內完成抽水(回報陳情人)。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天候不佳續雨，需待允許抽水，視積水狀況4日內改善完成。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水溝淤積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4小時內初步檢修處理(回報陳情人)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7日內改善完成(大範圍淤積另提供完成日期)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水溝(含溝蓋)損壞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1小時內設置安全措施(或警示)，1日內完成初步檢修(回報陳情人)。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7日內改善完成(損壞面積過大15日內改善完成)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水利及污水設施損壞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1小時內設置安全措施(或警示)，2日內初步會勘及處置(回報陳情人)。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1.屬立即改善者，7日內改善完成。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2.屬都計改善，則納入年度工程整建。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污水設施阻塞、漏水及管線破損報修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1小時內設置安全措施(或警示)，8小時內派員勘查處理(回報陳情人)。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環境資源局、警察局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道路漏油、道路污染、散落物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由警察局30分鐘內設置安全措施(或警示)，環資局4小時內清理完成(回報陳情人)。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垃圾點髒亂(垃圾包)通報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4小時內派員前往勘查處理，1日內改善完成(回報陳情人)。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工廠、營建工程噪音舉發通報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1小時內派員前往處理，1日內改善完成(回報陳情人)。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  <w:color w:val="FF0000"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污染舉發(空污、臭味、震動、毒化物、公廁、環境衛生)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4小時內派員前往勘查處理，1日內處理完成(回報陳情人)。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營建汙染、揚塵、露燃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1小時內現場查看督導(回報陳情人)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rPr>
          <w:trHeight w:val="1090"/>
        </w:trPr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大型廢棄物清運聯繫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立即通知環境資源局4小時內到達現場查處(回報陳情人)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棄置營建廢棄物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1日內查看督導(回報陳情人)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查獲來源者於7日內追蹤改善情形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廢棄車輛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1日內查看督導(回報陳情人)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小廣告、旗幟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1小時內到達現場，1日內初步處理(回報陳情人)。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資源回收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1日內查看督導(回報陳情人)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廚餘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1日內查看督導(回報陳情人)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冷氣滴水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4小時內查看督導(回報陳情人)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第十海巡</w:t>
            </w:r>
          </w:p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大隊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海洋髒亂污染(海上)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話務人員通報權責機關第十海巡大隊(電話22647)，並錄案交行政處函轉辦理。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海洋髒亂污染(岸邊)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1小時內到達現場，1日內初步處理(回報陳情人)。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7日內追蹤改善情形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水污(事業廢水、生活污水)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4小時內現場查看處理(回報陳情人)</w:t>
            </w:r>
          </w:p>
        </w:tc>
        <w:tc>
          <w:tcPr>
            <w:tcW w:w="2693" w:type="dxa"/>
            <w:vMerge w:val="restart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1. 7日內追蹤改善情形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2.若涉及工程改善者，則依實際施工進度為原則。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海洋油污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1小時內查看稽查，通知權責單位處理(回報陳情人)。</w:t>
            </w:r>
          </w:p>
        </w:tc>
        <w:tc>
          <w:tcPr>
            <w:tcW w:w="2693" w:type="dxa"/>
            <w:vMerge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環境資源局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土壤污染、地下水污染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4小時內現場查看處理(回報陳情人)</w:t>
            </w:r>
          </w:p>
        </w:tc>
        <w:tc>
          <w:tcPr>
            <w:tcW w:w="2693" w:type="dxa"/>
            <w:vMerge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捕捉流浪貓狗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1小時內派員前往處理，4小時內改善完成(回報陳情人)。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無主貓狗等寵物傷病處置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1.上班時間：1小時內現場確認、1日內初步處理(回報陳情人)。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2.非上班時間：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(1)22：00前：2小時內</w:t>
            </w:r>
            <w:r w:rsidRPr="00776C04">
              <w:rPr>
                <w:rFonts w:ascii="標楷體" w:eastAsia="標楷體" w:hAnsi="標楷體" w:hint="eastAsia"/>
                <w:b/>
              </w:rPr>
              <w:lastRenderedPageBreak/>
              <w:t>現場確認、1日內初步處理(回報陳情人)。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(2)22：00後：隔日上午08：00後1小時內現場確認、1日內初步處理(回報陳情人)。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1.一般案件：7日內完成回復。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2.涉有其他單位、團體、個人責任者：15日內完成回復。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清除動物屍體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2小時內到達現場，1日內初步處理(回報陳情人)。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動物急難救援處置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1.本島(南竿)部份：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受傷之野生保育類動物(含非保育類動物)於本島部份，上班時間內1小時內到達現場，下班時間於2小時內到達現場、1日內初步處理。</w:t>
            </w:r>
          </w:p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2.死亡之野生保育類動物於本島部份，上班時間內2小時內到達現場，下班時間於次日上班後2小時內到達現場。</w:t>
            </w:r>
          </w:p>
          <w:p w:rsidR="001D400D" w:rsidRPr="00776C04" w:rsidRDefault="001D400D" w:rsidP="001D400D">
            <w:pPr>
              <w:jc w:val="both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3.例假日亦通知本處，2小時後到達現場、1日內初步處理。</w:t>
            </w:r>
          </w:p>
          <w:p w:rsidR="001D400D" w:rsidRPr="00776C04" w:rsidRDefault="001D400D" w:rsidP="001D400D">
            <w:pPr>
              <w:jc w:val="both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以上，必要時請海巡或警察、消防單位協助處理。</w:t>
            </w:r>
          </w:p>
          <w:p w:rsidR="001D400D" w:rsidRPr="00776C04" w:rsidRDefault="001D400D" w:rsidP="001D400D">
            <w:pPr>
              <w:jc w:val="both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2.離島(北竿、莒光、東引)部份，接獲通報先請鄉公所作初步處置，必要時請當地海巡或警察、消防單位協助，再配合船期前往作後續處理。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動物保護案件投訴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偶蹄類動物防疫、防疫事故損失補償及診療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野鴿造成環境污染，提供消毒水及建議驅趕方式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協助畜主圍捕脫繩或跑離畜牧場之家畜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紅火蟻鑑定及防治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路樹傾倒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30分鐘內設置安全措施(或警示)，2小時內前往清運或暫移至無影響交通之處(回報陳情人)。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修剪路樹或砍除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2日內派員聯絡民眾說明申請程序，民眾提出申請後7日內辦理會勘事宜(回報陳情人)。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行車時被路樹打到車輛損壞如何處理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2小時內會同警方與保險公司前往現場(回報陳情人)。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出險與否為當事人權益，當事人申請國家賠償釐清責任後依規定辦理和解。</w:t>
            </w: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林木病蟲害防治處理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1日內初步處理(回報陳情人)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產業發展處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海洋髒亂污染(漁港區域)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本島(南竿)1小時內到達，1日內初步處理；離島(北竿、莒光、東引)視船班前往2日內初步處理(回報陳情人)。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交通旅遊局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交通號誌維修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4小時內派員處理及完成警示措施(回報陳情人)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依損壞情形辦理修復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交通旅遊局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交通標誌損壞、傾斜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4小時內派員處理及完成警示措施(回報陳情人)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交通旅遊局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停車場設施損壞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1日內完成警示措施(回報陳情人)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30日內改善完成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衛生福利局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食品、藥粧檢舉案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6日(回報陳情人)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14日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衛生福利局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菸害防制檢舉案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6日(回報陳情人)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14日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衛生福利局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民眾對於醫療院所相關陳情、檢舉案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6日(回報陳情人)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14日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警察局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路邊違停勸導取締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1小時內派員前往處理，1日內改善完成(回報陳情人)。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警察局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交通執法工作及交通事故相關案件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1小時內派員前往處理，1日內初步處理(回報陳情人)。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7日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消防局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煙火管制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15分鐘內到達現場，1日內處理完成(回報陳情人)。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地政局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測量控制點維護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4小時內現場勘查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  <w:tcBorders>
              <w:tl2br w:val="nil"/>
            </w:tcBorders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台電公司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停電、漏電報修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話務人員告知台電專線「1911」或代為撥打反映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自來水廠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用戶停水、漏水及管線破損報修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1小時內派員勘查搶修，1日內初步處理(回報陳情人)。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自來水廠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反映管線工程施工問題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4小時內派員勘查處理(回報陳情人)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3日內改善完成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行政業務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庶務管理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港區通行證申請核發、換(補)發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1日內審查核定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5日內核發證件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港區識別證申請核發、換(補)發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1日內審查核定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5日內核發證件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船舶進出港業務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船席安排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繳交規費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小三通航班資訊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lastRenderedPageBreak/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停復航資訊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貨物託運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碼頭領貨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貨物進出口報關相關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1日內審查核定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貨物進出倉棧申請、繳費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1日內審查核定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碼頭裝卸派工申請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1日內審查核定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碼頭燃放鞭炮、金紙等申請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1日內審查核定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裝卸機具進入港區申請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1日內審查核定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裝卸管理費繳交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夜間照明設備費用繳交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即時處理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無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在建工程缺失反映改善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1日內初步會勘及處置(回報陳情人)。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視工程難易改善完成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工程保固缺失反映改善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1日內初步會勘及處置(回報陳情人)。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視工程難易改善完成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  <w:tr w:rsidR="00A45F2C" w:rsidRPr="00776C04" w:rsidTr="00776C04">
        <w:tc>
          <w:tcPr>
            <w:tcW w:w="1276" w:type="dxa"/>
          </w:tcPr>
          <w:p w:rsidR="001D400D" w:rsidRPr="00776C04" w:rsidRDefault="001D400D" w:rsidP="001D400D">
            <w:pPr>
              <w:jc w:val="center"/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港務處</w:t>
            </w:r>
          </w:p>
        </w:tc>
        <w:tc>
          <w:tcPr>
            <w:tcW w:w="1418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碼頭上硬體設施管理維護(候船室)</w:t>
            </w:r>
          </w:p>
        </w:tc>
        <w:tc>
          <w:tcPr>
            <w:tcW w:w="2835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1小時內到達現場，1日內初步處理(回報陳情人)。</w:t>
            </w:r>
          </w:p>
        </w:tc>
        <w:tc>
          <w:tcPr>
            <w:tcW w:w="2693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  <w:r w:rsidRPr="00776C04">
              <w:rPr>
                <w:rFonts w:ascii="標楷體" w:eastAsia="標楷體" w:hAnsi="標楷體" w:hint="eastAsia"/>
                <w:b/>
              </w:rPr>
              <w:t>2日內改善完成</w:t>
            </w:r>
          </w:p>
        </w:tc>
        <w:tc>
          <w:tcPr>
            <w:tcW w:w="1984" w:type="dxa"/>
          </w:tcPr>
          <w:p w:rsidR="001D400D" w:rsidRPr="00776C04" w:rsidRDefault="001D400D" w:rsidP="001D400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424627" w:rsidRPr="00776C04" w:rsidRDefault="00424627" w:rsidP="007A01B7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424627" w:rsidRPr="00776C04" w:rsidSect="00776C04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32" w:rsidRDefault="00115632" w:rsidP="001B1FE4">
      <w:r>
        <w:separator/>
      </w:r>
    </w:p>
  </w:endnote>
  <w:endnote w:type="continuationSeparator" w:id="0">
    <w:p w:rsidR="00115632" w:rsidRDefault="00115632" w:rsidP="001B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032603"/>
      <w:docPartObj>
        <w:docPartGallery w:val="Page Numbers (Bottom of Page)"/>
        <w:docPartUnique/>
      </w:docPartObj>
    </w:sdtPr>
    <w:sdtEndPr>
      <w:rPr>
        <w:rFonts w:ascii="新細明體" w:eastAsia="新細明體" w:hAnsi="新細明體"/>
        <w:sz w:val="24"/>
        <w:szCs w:val="24"/>
      </w:rPr>
    </w:sdtEndPr>
    <w:sdtContent>
      <w:p w:rsidR="00C86873" w:rsidRPr="00083880" w:rsidRDefault="00C86873">
        <w:pPr>
          <w:pStyle w:val="a5"/>
          <w:jc w:val="center"/>
          <w:rPr>
            <w:rFonts w:ascii="新細明體" w:eastAsia="新細明體" w:hAnsi="新細明體"/>
            <w:sz w:val="24"/>
            <w:szCs w:val="24"/>
          </w:rPr>
        </w:pPr>
        <w:r w:rsidRPr="00083880">
          <w:rPr>
            <w:rFonts w:ascii="新細明體" w:eastAsia="新細明體" w:hAnsi="新細明體"/>
            <w:sz w:val="24"/>
            <w:szCs w:val="24"/>
          </w:rPr>
          <w:fldChar w:fldCharType="begin"/>
        </w:r>
        <w:r w:rsidRPr="00083880">
          <w:rPr>
            <w:rFonts w:ascii="新細明體" w:eastAsia="新細明體" w:hAnsi="新細明體"/>
            <w:sz w:val="24"/>
            <w:szCs w:val="24"/>
          </w:rPr>
          <w:instrText>PAGE   \* MERGEFORMAT</w:instrText>
        </w:r>
        <w:r w:rsidRPr="00083880">
          <w:rPr>
            <w:rFonts w:ascii="新細明體" w:eastAsia="新細明體" w:hAnsi="新細明體"/>
            <w:sz w:val="24"/>
            <w:szCs w:val="24"/>
          </w:rPr>
          <w:fldChar w:fldCharType="separate"/>
        </w:r>
        <w:r w:rsidR="00F16317" w:rsidRPr="00F16317">
          <w:rPr>
            <w:rFonts w:ascii="新細明體" w:eastAsia="新細明體" w:hAnsi="新細明體"/>
            <w:noProof/>
            <w:sz w:val="24"/>
            <w:szCs w:val="24"/>
            <w:lang w:val="zh-TW"/>
          </w:rPr>
          <w:t>1</w:t>
        </w:r>
        <w:r w:rsidRPr="00083880">
          <w:rPr>
            <w:rFonts w:ascii="新細明體" w:eastAsia="新細明體" w:hAnsi="新細明體"/>
            <w:sz w:val="24"/>
            <w:szCs w:val="24"/>
          </w:rPr>
          <w:fldChar w:fldCharType="end"/>
        </w:r>
      </w:p>
    </w:sdtContent>
  </w:sdt>
  <w:p w:rsidR="00C86873" w:rsidRDefault="00C868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32" w:rsidRDefault="00115632" w:rsidP="001B1FE4">
      <w:r>
        <w:separator/>
      </w:r>
    </w:p>
  </w:footnote>
  <w:footnote w:type="continuationSeparator" w:id="0">
    <w:p w:rsidR="00115632" w:rsidRDefault="00115632" w:rsidP="001B1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6"/>
    <w:rsid w:val="0000527F"/>
    <w:rsid w:val="00005F12"/>
    <w:rsid w:val="00006043"/>
    <w:rsid w:val="0000710F"/>
    <w:rsid w:val="00014DBF"/>
    <w:rsid w:val="00022F76"/>
    <w:rsid w:val="00042019"/>
    <w:rsid w:val="00045C26"/>
    <w:rsid w:val="0005366C"/>
    <w:rsid w:val="00063BB8"/>
    <w:rsid w:val="00083880"/>
    <w:rsid w:val="00094E63"/>
    <w:rsid w:val="000B4226"/>
    <w:rsid w:val="000C1188"/>
    <w:rsid w:val="000E592F"/>
    <w:rsid w:val="000F2702"/>
    <w:rsid w:val="001150DC"/>
    <w:rsid w:val="00115632"/>
    <w:rsid w:val="001223DA"/>
    <w:rsid w:val="0012391C"/>
    <w:rsid w:val="00142EFF"/>
    <w:rsid w:val="00154284"/>
    <w:rsid w:val="001548AA"/>
    <w:rsid w:val="00175CE7"/>
    <w:rsid w:val="001B1FE4"/>
    <w:rsid w:val="001B6893"/>
    <w:rsid w:val="001B6BB2"/>
    <w:rsid w:val="001C0BE9"/>
    <w:rsid w:val="001D0849"/>
    <w:rsid w:val="001D400D"/>
    <w:rsid w:val="001E3F2E"/>
    <w:rsid w:val="001F14B8"/>
    <w:rsid w:val="001F3415"/>
    <w:rsid w:val="001F5D51"/>
    <w:rsid w:val="001F735B"/>
    <w:rsid w:val="002003CC"/>
    <w:rsid w:val="00203CAE"/>
    <w:rsid w:val="0024095E"/>
    <w:rsid w:val="00250513"/>
    <w:rsid w:val="00255BEB"/>
    <w:rsid w:val="002907B4"/>
    <w:rsid w:val="002A5A21"/>
    <w:rsid w:val="002C3706"/>
    <w:rsid w:val="002D250F"/>
    <w:rsid w:val="002F2916"/>
    <w:rsid w:val="00315EE2"/>
    <w:rsid w:val="0032416A"/>
    <w:rsid w:val="0032626F"/>
    <w:rsid w:val="00326D65"/>
    <w:rsid w:val="00332A2D"/>
    <w:rsid w:val="00335188"/>
    <w:rsid w:val="003542D3"/>
    <w:rsid w:val="00382CE5"/>
    <w:rsid w:val="003907AB"/>
    <w:rsid w:val="003B3A57"/>
    <w:rsid w:val="003B68F0"/>
    <w:rsid w:val="003D6D46"/>
    <w:rsid w:val="003E3B27"/>
    <w:rsid w:val="003F4243"/>
    <w:rsid w:val="00405E06"/>
    <w:rsid w:val="004070DE"/>
    <w:rsid w:val="00410069"/>
    <w:rsid w:val="004119CB"/>
    <w:rsid w:val="00413AFF"/>
    <w:rsid w:val="00413F1E"/>
    <w:rsid w:val="00424627"/>
    <w:rsid w:val="00452186"/>
    <w:rsid w:val="00471868"/>
    <w:rsid w:val="00472B0D"/>
    <w:rsid w:val="00484E2A"/>
    <w:rsid w:val="00495132"/>
    <w:rsid w:val="00495A1A"/>
    <w:rsid w:val="004A5411"/>
    <w:rsid w:val="004B1763"/>
    <w:rsid w:val="004B32B3"/>
    <w:rsid w:val="004D5B77"/>
    <w:rsid w:val="004E6294"/>
    <w:rsid w:val="004F5FB6"/>
    <w:rsid w:val="00504A45"/>
    <w:rsid w:val="00507388"/>
    <w:rsid w:val="00515651"/>
    <w:rsid w:val="00516CAC"/>
    <w:rsid w:val="00530B6B"/>
    <w:rsid w:val="0053161F"/>
    <w:rsid w:val="00531F03"/>
    <w:rsid w:val="0054312A"/>
    <w:rsid w:val="00544F82"/>
    <w:rsid w:val="00547FD2"/>
    <w:rsid w:val="00553088"/>
    <w:rsid w:val="005678B1"/>
    <w:rsid w:val="005772DB"/>
    <w:rsid w:val="00584AE2"/>
    <w:rsid w:val="00595DEC"/>
    <w:rsid w:val="005B653D"/>
    <w:rsid w:val="005B7D88"/>
    <w:rsid w:val="005C267E"/>
    <w:rsid w:val="005D7C56"/>
    <w:rsid w:val="005E740C"/>
    <w:rsid w:val="005F5C06"/>
    <w:rsid w:val="00600E05"/>
    <w:rsid w:val="00607573"/>
    <w:rsid w:val="00617094"/>
    <w:rsid w:val="0062713E"/>
    <w:rsid w:val="00632324"/>
    <w:rsid w:val="00632B11"/>
    <w:rsid w:val="00643E1A"/>
    <w:rsid w:val="00650FD9"/>
    <w:rsid w:val="006665A4"/>
    <w:rsid w:val="006868B8"/>
    <w:rsid w:val="00690619"/>
    <w:rsid w:val="00697829"/>
    <w:rsid w:val="006B4C79"/>
    <w:rsid w:val="006D5C7E"/>
    <w:rsid w:val="006D6E55"/>
    <w:rsid w:val="006F443E"/>
    <w:rsid w:val="00720CB6"/>
    <w:rsid w:val="00724B08"/>
    <w:rsid w:val="00747934"/>
    <w:rsid w:val="0076327C"/>
    <w:rsid w:val="0077245C"/>
    <w:rsid w:val="00776C04"/>
    <w:rsid w:val="00783B44"/>
    <w:rsid w:val="007A01B7"/>
    <w:rsid w:val="007A5555"/>
    <w:rsid w:val="007A6D01"/>
    <w:rsid w:val="007F673E"/>
    <w:rsid w:val="008029FD"/>
    <w:rsid w:val="00833526"/>
    <w:rsid w:val="00836D57"/>
    <w:rsid w:val="008563A9"/>
    <w:rsid w:val="00881966"/>
    <w:rsid w:val="00882145"/>
    <w:rsid w:val="008823B1"/>
    <w:rsid w:val="00884846"/>
    <w:rsid w:val="008A6B66"/>
    <w:rsid w:val="008B39E6"/>
    <w:rsid w:val="008C6E06"/>
    <w:rsid w:val="008D2105"/>
    <w:rsid w:val="008D645D"/>
    <w:rsid w:val="008E1125"/>
    <w:rsid w:val="00911091"/>
    <w:rsid w:val="009173EA"/>
    <w:rsid w:val="0092378C"/>
    <w:rsid w:val="00943C4F"/>
    <w:rsid w:val="00963405"/>
    <w:rsid w:val="0096768C"/>
    <w:rsid w:val="009946D0"/>
    <w:rsid w:val="009A1923"/>
    <w:rsid w:val="009A319C"/>
    <w:rsid w:val="009A4560"/>
    <w:rsid w:val="009B2F85"/>
    <w:rsid w:val="009C389F"/>
    <w:rsid w:val="009D7365"/>
    <w:rsid w:val="00A148BD"/>
    <w:rsid w:val="00A274CF"/>
    <w:rsid w:val="00A31A04"/>
    <w:rsid w:val="00A36924"/>
    <w:rsid w:val="00A44949"/>
    <w:rsid w:val="00A45F2C"/>
    <w:rsid w:val="00A4774F"/>
    <w:rsid w:val="00A62662"/>
    <w:rsid w:val="00A63394"/>
    <w:rsid w:val="00A7489E"/>
    <w:rsid w:val="00A849B6"/>
    <w:rsid w:val="00A87AB3"/>
    <w:rsid w:val="00A93D0D"/>
    <w:rsid w:val="00A94CE3"/>
    <w:rsid w:val="00AA0F70"/>
    <w:rsid w:val="00AB299E"/>
    <w:rsid w:val="00AB59BA"/>
    <w:rsid w:val="00AC512A"/>
    <w:rsid w:val="00AC7B33"/>
    <w:rsid w:val="00AD0762"/>
    <w:rsid w:val="00AD1D0A"/>
    <w:rsid w:val="00AD2E2A"/>
    <w:rsid w:val="00AD65A0"/>
    <w:rsid w:val="00AD6BFE"/>
    <w:rsid w:val="00AD7562"/>
    <w:rsid w:val="00AF65C4"/>
    <w:rsid w:val="00B12335"/>
    <w:rsid w:val="00B150D1"/>
    <w:rsid w:val="00B33D7F"/>
    <w:rsid w:val="00B368B6"/>
    <w:rsid w:val="00B540CC"/>
    <w:rsid w:val="00B614DC"/>
    <w:rsid w:val="00B642D0"/>
    <w:rsid w:val="00B763E4"/>
    <w:rsid w:val="00B91DB7"/>
    <w:rsid w:val="00B95A06"/>
    <w:rsid w:val="00BE2398"/>
    <w:rsid w:val="00BE7F6F"/>
    <w:rsid w:val="00BF7A7B"/>
    <w:rsid w:val="00C0581B"/>
    <w:rsid w:val="00C13C2F"/>
    <w:rsid w:val="00C26869"/>
    <w:rsid w:val="00C47AFF"/>
    <w:rsid w:val="00C670B2"/>
    <w:rsid w:val="00C769A5"/>
    <w:rsid w:val="00C77BC4"/>
    <w:rsid w:val="00C86873"/>
    <w:rsid w:val="00CC137E"/>
    <w:rsid w:val="00CC1B90"/>
    <w:rsid w:val="00CC2273"/>
    <w:rsid w:val="00CE4E06"/>
    <w:rsid w:val="00CE75E7"/>
    <w:rsid w:val="00CF2951"/>
    <w:rsid w:val="00D04041"/>
    <w:rsid w:val="00D076C0"/>
    <w:rsid w:val="00D250A0"/>
    <w:rsid w:val="00D457D9"/>
    <w:rsid w:val="00D63B7B"/>
    <w:rsid w:val="00D63EAC"/>
    <w:rsid w:val="00D75AA8"/>
    <w:rsid w:val="00DC37A1"/>
    <w:rsid w:val="00DC59E0"/>
    <w:rsid w:val="00DD0191"/>
    <w:rsid w:val="00DD334C"/>
    <w:rsid w:val="00DD49AF"/>
    <w:rsid w:val="00E16409"/>
    <w:rsid w:val="00E26EB5"/>
    <w:rsid w:val="00E27005"/>
    <w:rsid w:val="00E535DD"/>
    <w:rsid w:val="00E72728"/>
    <w:rsid w:val="00E94021"/>
    <w:rsid w:val="00E974ED"/>
    <w:rsid w:val="00EA34DE"/>
    <w:rsid w:val="00EB751F"/>
    <w:rsid w:val="00EB7D2D"/>
    <w:rsid w:val="00EC0B4A"/>
    <w:rsid w:val="00EC3D28"/>
    <w:rsid w:val="00ED3C0F"/>
    <w:rsid w:val="00EE2DE8"/>
    <w:rsid w:val="00EF65D2"/>
    <w:rsid w:val="00EF6638"/>
    <w:rsid w:val="00EF7DB8"/>
    <w:rsid w:val="00F02CAD"/>
    <w:rsid w:val="00F16317"/>
    <w:rsid w:val="00F178B3"/>
    <w:rsid w:val="00F270C7"/>
    <w:rsid w:val="00F538E0"/>
    <w:rsid w:val="00F821EB"/>
    <w:rsid w:val="00F92186"/>
    <w:rsid w:val="00FA016D"/>
    <w:rsid w:val="00FC29B2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3A408C-8B24-4336-BC87-85F5808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1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1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1FE4"/>
    <w:rPr>
      <w:sz w:val="20"/>
      <w:szCs w:val="20"/>
    </w:rPr>
  </w:style>
  <w:style w:type="table" w:styleId="a7">
    <w:name w:val="Table Grid"/>
    <w:basedOn w:val="a1"/>
    <w:uiPriority w:val="39"/>
    <w:rsid w:val="0041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389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D250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F5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5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E69F-9671-4846-99E3-A8F741EC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2020-08-26T07:49:00Z</cp:lastPrinted>
  <dcterms:created xsi:type="dcterms:W3CDTF">2020-09-02T03:17:00Z</dcterms:created>
  <dcterms:modified xsi:type="dcterms:W3CDTF">2020-09-02T03:17:00Z</dcterms:modified>
</cp:coreProperties>
</file>