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6B00" w14:textId="77777777" w:rsidR="00651790" w:rsidRPr="00A246E1" w:rsidRDefault="00651790" w:rsidP="00651790">
      <w:pPr>
        <w:spacing w:line="400" w:lineRule="exact"/>
        <w:ind w:firstLineChars="100" w:firstLine="400"/>
        <w:jc w:val="center"/>
        <w:rPr>
          <w:rFonts w:ascii="標楷體" w:eastAsia="標楷體" w:hAnsi="標楷體" w:hint="eastAsia"/>
          <w:b/>
          <w:sz w:val="16"/>
          <w:szCs w:val="16"/>
        </w:rPr>
      </w:pPr>
      <w:r w:rsidRPr="00A246E1">
        <w:rPr>
          <w:rFonts w:ascii="標楷體" w:eastAsia="標楷體" w:hAnsi="標楷體" w:hint="eastAsia"/>
          <w:b/>
          <w:sz w:val="40"/>
          <w:szCs w:val="40"/>
        </w:rPr>
        <w:t>連江縣身心障礙者權益保障推動小組設置要點</w:t>
      </w:r>
    </w:p>
    <w:p w14:paraId="4C4E3BB7" w14:textId="41420754" w:rsidR="00350FA7" w:rsidRDefault="00651790" w:rsidP="00651790">
      <w:pPr>
        <w:rPr>
          <w:rFonts w:ascii="標楷體" w:eastAsia="標楷體" w:hAnsi="標楷體"/>
          <w:spacing w:val="-10"/>
          <w:sz w:val="20"/>
          <w:szCs w:val="20"/>
        </w:rPr>
      </w:pPr>
      <w:r w:rsidRPr="00A246E1"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</w:t>
      </w:r>
      <w:r w:rsidRPr="00A246E1">
        <w:rPr>
          <w:rFonts w:ascii="標楷體" w:eastAsia="標楷體" w:hAnsi="標楷體" w:hint="eastAsia"/>
          <w:spacing w:val="-10"/>
          <w:sz w:val="20"/>
          <w:szCs w:val="20"/>
        </w:rPr>
        <w:t>中華民國98年6 月3 日連</w:t>
      </w:r>
      <w:proofErr w:type="gramStart"/>
      <w:r w:rsidRPr="00A246E1">
        <w:rPr>
          <w:rFonts w:ascii="標楷體" w:eastAsia="標楷體" w:hAnsi="標楷體" w:hint="eastAsia"/>
          <w:spacing w:val="-10"/>
          <w:sz w:val="20"/>
          <w:szCs w:val="20"/>
        </w:rPr>
        <w:t>民社字第0980018065號</w:t>
      </w:r>
      <w:proofErr w:type="gramEnd"/>
      <w:r w:rsidRPr="00A246E1">
        <w:rPr>
          <w:rFonts w:ascii="標楷體" w:eastAsia="標楷體" w:hAnsi="標楷體" w:hint="eastAsia"/>
          <w:spacing w:val="-10"/>
          <w:sz w:val="20"/>
          <w:szCs w:val="20"/>
        </w:rPr>
        <w:t>函頒</w:t>
      </w:r>
    </w:p>
    <w:p w14:paraId="349E4E16" w14:textId="77777777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本要點依身心障礙者權益保障法第十條第一項至第三項之規定。</w:t>
      </w:r>
    </w:p>
    <w:p w14:paraId="2C72B4A6" w14:textId="38267F0E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連江縣身心障礙者權益保障推動小組（以下簡稱本小組）任務如下：</w:t>
      </w:r>
    </w:p>
    <w:p w14:paraId="37E51D7E" w14:textId="2CA99D44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本小組置委員九至十三人，委員中</w:t>
      </w:r>
      <w:proofErr w:type="gramStart"/>
      <w:r w:rsidRPr="00B449E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449E2">
        <w:rPr>
          <w:rFonts w:ascii="標楷體" w:eastAsia="標楷體" w:hAnsi="標楷體" w:hint="eastAsia"/>
          <w:sz w:val="26"/>
          <w:szCs w:val="26"/>
        </w:rPr>
        <w:t>人為主任委員，由縣長兼任，一人為副主任委員，由秘書長兼任。</w:t>
      </w:r>
    </w:p>
    <w:p w14:paraId="2764AACF" w14:textId="77777777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委員除主任委員、副主任委員外，其餘委員由主任委員就各目的事業主管機關、身心障礙者或其監護人代表、身心障礙福利學者或專家、民意代表及民間相關機構、團體代表聘兼之；任期兩年，期滿得續聘之。但代表機關或團體出任者，應隨其本職進退。</w:t>
      </w:r>
    </w:p>
    <w:p w14:paraId="705A0ACC" w14:textId="77777777" w:rsidR="00651790" w:rsidRPr="00B449E2" w:rsidRDefault="00651790" w:rsidP="00651790">
      <w:pPr>
        <w:pStyle w:val="a3"/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前項委員出缺時，主管機關應予</w:t>
      </w:r>
      <w:proofErr w:type="gramStart"/>
      <w:r w:rsidRPr="00B449E2">
        <w:rPr>
          <w:rFonts w:ascii="標楷體" w:eastAsia="標楷體" w:hAnsi="標楷體" w:hint="eastAsia"/>
          <w:sz w:val="26"/>
          <w:szCs w:val="26"/>
        </w:rPr>
        <w:t>補聘，補聘</w:t>
      </w:r>
      <w:proofErr w:type="gramEnd"/>
      <w:r w:rsidRPr="00B449E2">
        <w:rPr>
          <w:rFonts w:ascii="標楷體" w:eastAsia="標楷體" w:hAnsi="標楷體" w:hint="eastAsia"/>
          <w:sz w:val="26"/>
          <w:szCs w:val="26"/>
        </w:rPr>
        <w:t>委員之任期至原委員任期屆滿之日為止。</w:t>
      </w:r>
    </w:p>
    <w:p w14:paraId="24FBE8F2" w14:textId="5B6091E6" w:rsidR="00651790" w:rsidRPr="00B449E2" w:rsidRDefault="00651790" w:rsidP="00651790">
      <w:pPr>
        <w:pStyle w:val="a3"/>
        <w:spacing w:line="520" w:lineRule="exact"/>
        <w:ind w:leftChars="0" w:left="573"/>
        <w:rPr>
          <w:rFonts w:ascii="標楷體" w:eastAsia="標楷體" w:hAnsi="標楷體" w:hint="eastAsia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第一項委員名額分配，其中身心障礙者或其監護人代表、民意代表及民間相關機構、團體代表，不得少於委員總數三分之一；單一性別亦不得少於委員總數三分之一</w:t>
      </w:r>
      <w:r w:rsidRPr="00B449E2">
        <w:rPr>
          <w:rFonts w:ascii="標楷體" w:eastAsia="標楷體" w:hAnsi="標楷體" w:hint="eastAsia"/>
          <w:sz w:val="26"/>
          <w:szCs w:val="26"/>
        </w:rPr>
        <w:t>。</w:t>
      </w:r>
    </w:p>
    <w:p w14:paraId="0C2D2927" w14:textId="0C1F9A56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本小組置執行秘書一人，承主任委員之命處理日常事務；並置工作人員若干人，</w:t>
      </w:r>
      <w:proofErr w:type="gramStart"/>
      <w:r w:rsidRPr="00B449E2">
        <w:rPr>
          <w:rFonts w:ascii="標楷體" w:eastAsia="標楷體" w:hAnsi="標楷體" w:hint="eastAsia"/>
          <w:sz w:val="26"/>
          <w:szCs w:val="26"/>
        </w:rPr>
        <w:t>均由縣長</w:t>
      </w:r>
      <w:proofErr w:type="gramEnd"/>
      <w:r w:rsidRPr="00B449E2">
        <w:rPr>
          <w:rFonts w:ascii="標楷體" w:eastAsia="標楷體" w:hAnsi="標楷體" w:hint="eastAsia"/>
          <w:sz w:val="26"/>
          <w:szCs w:val="26"/>
        </w:rPr>
        <w:t>就機關人員派兼之。</w:t>
      </w:r>
    </w:p>
    <w:p w14:paraId="58A94C68" w14:textId="0BDA1DCC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 w:hint="eastAsia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本小組每六</w:t>
      </w:r>
      <w:proofErr w:type="gramStart"/>
      <w:r w:rsidRPr="00B449E2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B449E2">
        <w:rPr>
          <w:rFonts w:ascii="標楷體" w:eastAsia="標楷體" w:hAnsi="標楷體" w:hint="eastAsia"/>
          <w:sz w:val="26"/>
          <w:szCs w:val="26"/>
        </w:rPr>
        <w:t>月開會一次，由主任委員召集並為主席，必要時得召集臨時會議。主任委員不能出席時，應指定副主任委員代理之；副主任委員不能出席時，由委員互推一人代理之。</w:t>
      </w:r>
    </w:p>
    <w:p w14:paraId="58D192E1" w14:textId="77777777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委員應親自出席會議。</w:t>
      </w:r>
      <w:r w:rsidRPr="00B449E2">
        <w:rPr>
          <w:rFonts w:ascii="標楷體" w:eastAsia="標楷體" w:hAnsi="標楷體" w:cs="細明體"/>
          <w:color w:val="000000"/>
          <w:kern w:val="0"/>
          <w:sz w:val="26"/>
          <w:szCs w:val="26"/>
        </w:rPr>
        <w:t>但由機關代表兼任之委員，如因故不能親自出席時</w:t>
      </w:r>
      <w:r w:rsidRPr="00B449E2">
        <w:rPr>
          <w:rFonts w:ascii="標楷體" w:eastAsia="標楷體" w:hAnsi="標楷體" w:hint="eastAsia"/>
          <w:sz w:val="26"/>
          <w:szCs w:val="26"/>
        </w:rPr>
        <w:t>得指派代表出席。</w:t>
      </w:r>
    </w:p>
    <w:p w14:paraId="603BB395" w14:textId="616E2014" w:rsidR="00651790" w:rsidRPr="00B449E2" w:rsidRDefault="00651790" w:rsidP="00651790">
      <w:pPr>
        <w:pStyle w:val="a3"/>
        <w:spacing w:line="520" w:lineRule="exact"/>
        <w:ind w:leftChars="0" w:left="573"/>
        <w:rPr>
          <w:rFonts w:ascii="標楷體" w:eastAsia="標楷體" w:hAnsi="標楷體" w:hint="eastAsia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前項指派之代表列入出席人數，並參與會議發言及表決。</w:t>
      </w:r>
    </w:p>
    <w:p w14:paraId="789A8451" w14:textId="3CAE76F4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本小組開會應有二分之一以上委員出席，決議事項應經出席委員過半數之同意；可否同數時，取決於主席。</w:t>
      </w:r>
    </w:p>
    <w:p w14:paraId="5AD30A11" w14:textId="67A60202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本小組決議事項，應送請相關機關（構）、團體參考或辦理。</w:t>
      </w:r>
    </w:p>
    <w:p w14:paraId="66A7F206" w14:textId="3798D152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本小組開會時得邀請相關機關派員列席；審議身心障礙者權益受損之申訴事宜時，並得邀請申訴人及相關機構、團體列席。</w:t>
      </w:r>
    </w:p>
    <w:p w14:paraId="7CA2FDF8" w14:textId="35D63421" w:rsidR="00651790" w:rsidRPr="00B449E2" w:rsidRDefault="00651790" w:rsidP="00651790">
      <w:pPr>
        <w:pStyle w:val="a3"/>
        <w:spacing w:line="520" w:lineRule="exact"/>
        <w:ind w:leftChars="0" w:left="573"/>
        <w:rPr>
          <w:rFonts w:ascii="標楷體" w:eastAsia="標楷體" w:hAnsi="標楷體" w:hint="eastAsia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委員對於審議身心障礙者權益受損案件有利害關係者，應行迴避。</w:t>
      </w:r>
    </w:p>
    <w:p w14:paraId="4FC44506" w14:textId="3BBE97C9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本小組委員、執行秘書及工作人員，</w:t>
      </w:r>
      <w:proofErr w:type="gramStart"/>
      <w:r w:rsidRPr="00B449E2">
        <w:rPr>
          <w:rFonts w:ascii="標楷體" w:eastAsia="標楷體" w:hAnsi="標楷體" w:hint="eastAsia"/>
          <w:sz w:val="26"/>
          <w:szCs w:val="26"/>
        </w:rPr>
        <w:t>均為無</w:t>
      </w:r>
      <w:proofErr w:type="gramEnd"/>
      <w:r w:rsidRPr="00B449E2">
        <w:rPr>
          <w:rFonts w:ascii="標楷體" w:eastAsia="標楷體" w:hAnsi="標楷體" w:hint="eastAsia"/>
          <w:sz w:val="26"/>
          <w:szCs w:val="26"/>
        </w:rPr>
        <w:t>給職。</w:t>
      </w:r>
    </w:p>
    <w:p w14:paraId="19D1D91B" w14:textId="41CB5289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  <w:sz w:val="26"/>
          <w:szCs w:val="26"/>
        </w:rPr>
      </w:pPr>
      <w:r w:rsidRPr="00B449E2">
        <w:rPr>
          <w:rFonts w:ascii="標楷體" w:eastAsia="標楷體" w:hAnsi="標楷體" w:hint="eastAsia"/>
          <w:sz w:val="26"/>
          <w:szCs w:val="26"/>
        </w:rPr>
        <w:t>本要點所需經費由本府編列預算支應。</w:t>
      </w:r>
    </w:p>
    <w:p w14:paraId="302A3B58" w14:textId="2F3FC03B" w:rsidR="00651790" w:rsidRPr="00B449E2" w:rsidRDefault="00651790" w:rsidP="00651790">
      <w:pPr>
        <w:pStyle w:val="a3"/>
        <w:numPr>
          <w:ilvl w:val="0"/>
          <w:numId w:val="1"/>
        </w:numPr>
        <w:spacing w:line="520" w:lineRule="exact"/>
        <w:ind w:leftChars="0" w:left="573"/>
        <w:rPr>
          <w:rFonts w:ascii="標楷體" w:eastAsia="標楷體" w:hAnsi="標楷體"/>
        </w:rPr>
      </w:pPr>
      <w:r w:rsidRPr="00B449E2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本要點自發布日施行</w:t>
      </w:r>
      <w:r w:rsidRPr="00B449E2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sectPr w:rsidR="00651790" w:rsidRPr="00B449E2" w:rsidSect="006517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AE6"/>
    <w:multiLevelType w:val="hybridMultilevel"/>
    <w:tmpl w:val="AB80D610"/>
    <w:lvl w:ilvl="0" w:tplc="FFFFFFFF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EE6D01"/>
    <w:multiLevelType w:val="hybridMultilevel"/>
    <w:tmpl w:val="E384029A"/>
    <w:lvl w:ilvl="0" w:tplc="4F4EECD2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1419324">
    <w:abstractNumId w:val="1"/>
  </w:num>
  <w:num w:numId="2" w16cid:durableId="202378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90"/>
    <w:rsid w:val="00350FA7"/>
    <w:rsid w:val="00651790"/>
    <w:rsid w:val="00B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D421"/>
  <w15:chartTrackingRefBased/>
  <w15:docId w15:val="{209C9C85-056C-4698-A69A-5DF371D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90"/>
    <w:pPr>
      <w:ind w:leftChars="200" w:left="480"/>
    </w:pPr>
  </w:style>
  <w:style w:type="paragraph" w:styleId="a4">
    <w:name w:val="Balloon Text"/>
    <w:basedOn w:val="a"/>
    <w:link w:val="a5"/>
    <w:semiHidden/>
    <w:rsid w:val="0065179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651790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社福科 衛福局</dc:creator>
  <cp:keywords/>
  <dc:description/>
  <cp:lastModifiedBy>社福科 衛福局</cp:lastModifiedBy>
  <cp:revision>1</cp:revision>
  <dcterms:created xsi:type="dcterms:W3CDTF">2022-08-02T02:17:00Z</dcterms:created>
  <dcterms:modified xsi:type="dcterms:W3CDTF">2022-08-02T02:27:00Z</dcterms:modified>
</cp:coreProperties>
</file>