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C3" w:rsidRPr="00BE42EF" w:rsidRDefault="006B6DC3" w:rsidP="00D070A5">
      <w:pPr>
        <w:jc w:val="center"/>
        <w:rPr>
          <w:rFonts w:ascii="華康特粗楷體" w:eastAsia="華康特粗楷體" w:hAnsi="標楷體" w:hint="eastAsia"/>
          <w:b/>
          <w:bCs/>
          <w:sz w:val="44"/>
          <w:szCs w:val="44"/>
        </w:rPr>
      </w:pPr>
      <w:bookmarkStart w:id="0" w:name="_GoBack"/>
      <w:bookmarkEnd w:id="0"/>
      <w:r w:rsidRPr="00BE42EF">
        <w:rPr>
          <w:rFonts w:ascii="華康特粗楷體" w:eastAsia="華康特粗楷體" w:hAnsi="標楷體" w:hint="eastAsia"/>
          <w:b/>
          <w:bCs/>
          <w:sz w:val="44"/>
          <w:szCs w:val="44"/>
        </w:rPr>
        <w:t>連江縣中低收入老人生活津貼審核作業規定</w:t>
      </w:r>
    </w:p>
    <w:p w:rsidR="008A223B" w:rsidRDefault="00F60C77" w:rsidP="00D070A5">
      <w:pPr>
        <w:spacing w:line="360" w:lineRule="exact"/>
        <w:jc w:val="right"/>
        <w:rPr>
          <w:rFonts w:ascii="華康特粗楷體" w:eastAsia="華康特粗楷體" w:hAnsi="標楷體" w:hint="eastAsia"/>
        </w:rPr>
      </w:pPr>
      <w:smartTag w:uri="urn:schemas-microsoft-com:office:smarttags" w:element="chsdate">
        <w:smartTagPr>
          <w:attr w:name="Year" w:val="1997"/>
          <w:attr w:name="Month" w:val="7"/>
          <w:attr w:name="Day" w:val="14"/>
          <w:attr w:name="IsLunarDate" w:val="False"/>
          <w:attr w:name="IsROCDate" w:val="False"/>
        </w:smartTagPr>
        <w:r w:rsidRPr="00F60C77">
          <w:rPr>
            <w:rFonts w:ascii="華康特粗楷體" w:eastAsia="華康特粗楷體" w:hAnsi="標楷體" w:hint="eastAsia"/>
          </w:rPr>
          <w:t>97年7月14日</w:t>
        </w:r>
      </w:smartTag>
      <w:r w:rsidRPr="00F60C77">
        <w:rPr>
          <w:rFonts w:ascii="華康特粗楷體" w:eastAsia="華康特粗楷體" w:hAnsi="標楷體" w:hint="eastAsia"/>
        </w:rPr>
        <w:t>連民社字第0970021974號函修正發布</w:t>
      </w:r>
    </w:p>
    <w:p w:rsidR="00DC44A3" w:rsidRPr="00DC44A3" w:rsidRDefault="00DC44A3" w:rsidP="00D070A5">
      <w:pPr>
        <w:spacing w:line="360" w:lineRule="exact"/>
        <w:jc w:val="right"/>
        <w:rPr>
          <w:rFonts w:ascii="華康特粗楷體" w:eastAsia="華康特粗楷體" w:hAnsi="標楷體" w:hint="eastAsia"/>
        </w:rPr>
      </w:pPr>
      <w:r>
        <w:rPr>
          <w:rFonts w:ascii="華康特粗楷體" w:eastAsia="華康特粗楷體" w:hAnsi="標楷體" w:hint="eastAsia"/>
        </w:rPr>
        <w:t>101</w:t>
      </w:r>
      <w:r w:rsidRPr="00F60C77">
        <w:rPr>
          <w:rFonts w:ascii="華康特粗楷體" w:eastAsia="華康特粗楷體" w:hAnsi="標楷體" w:hint="eastAsia"/>
        </w:rPr>
        <w:t>年</w:t>
      </w:r>
      <w:r>
        <w:rPr>
          <w:rFonts w:ascii="華康特粗楷體" w:eastAsia="華康特粗楷體" w:hAnsi="標楷體" w:hint="eastAsia"/>
        </w:rPr>
        <w:t>2</w:t>
      </w:r>
      <w:r w:rsidRPr="00F60C77">
        <w:rPr>
          <w:rFonts w:ascii="華康特粗楷體" w:eastAsia="華康特粗楷體" w:hAnsi="標楷體" w:hint="eastAsia"/>
        </w:rPr>
        <w:t>月</w:t>
      </w:r>
      <w:r>
        <w:rPr>
          <w:rFonts w:ascii="華康特粗楷體" w:eastAsia="華康特粗楷體" w:hAnsi="標楷體" w:hint="eastAsia"/>
        </w:rPr>
        <w:t>2</w:t>
      </w:r>
      <w:r w:rsidRPr="00F60C77">
        <w:rPr>
          <w:rFonts w:ascii="華康特粗楷體" w:eastAsia="華康特粗楷體" w:hAnsi="標楷體" w:hint="eastAsia"/>
        </w:rPr>
        <w:t>4日連民社字第</w:t>
      </w:r>
      <w:r>
        <w:rPr>
          <w:rFonts w:ascii="華康特粗楷體" w:eastAsia="華康特粗楷體" w:hAnsi="標楷體" w:hint="eastAsia"/>
        </w:rPr>
        <w:t>1010006721</w:t>
      </w:r>
      <w:r w:rsidRPr="00F60C77">
        <w:rPr>
          <w:rFonts w:ascii="華康特粗楷體" w:eastAsia="華康特粗楷體" w:hAnsi="標楷體" w:hint="eastAsia"/>
        </w:rPr>
        <w:t>號函修正發布</w:t>
      </w:r>
    </w:p>
    <w:p w:rsidR="006B6DC3" w:rsidRPr="008A223B"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sz w:val="28"/>
          <w:szCs w:val="28"/>
        </w:rPr>
        <w:t>一、</w:t>
      </w:r>
      <w:r w:rsidRPr="00BE42EF">
        <w:rPr>
          <w:rFonts w:ascii="華康特粗楷體" w:eastAsia="華康特粗楷體" w:hint="eastAsia"/>
          <w:bCs/>
          <w:sz w:val="28"/>
          <w:szCs w:val="28"/>
        </w:rPr>
        <w:t>本作業規定依</w:t>
      </w:r>
      <w:r w:rsidR="008A223B" w:rsidRPr="008A602C">
        <w:rPr>
          <w:rFonts w:ascii="華康特粗楷體" w:eastAsia="華康特粗楷體" w:hint="eastAsia"/>
          <w:bCs/>
          <w:sz w:val="28"/>
          <w:szCs w:val="28"/>
        </w:rPr>
        <w:t>老人福利法第十二條第三項</w:t>
      </w:r>
      <w:r w:rsidRPr="008A223B">
        <w:rPr>
          <w:rFonts w:ascii="華康特粗楷體" w:eastAsia="華康特粗楷體" w:hint="eastAsia"/>
          <w:bCs/>
          <w:sz w:val="28"/>
          <w:szCs w:val="28"/>
        </w:rPr>
        <w:t>規定訂定之。</w:t>
      </w:r>
    </w:p>
    <w:p w:rsidR="00B45309" w:rsidRPr="00BE42EF"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二、符合下列各款規定者，得依本規定申請發給中低收入老人生活津貼（以</w:t>
      </w:r>
    </w:p>
    <w:p w:rsidR="006B6DC3" w:rsidRPr="00BE42EF" w:rsidRDefault="00B45309"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 xml:space="preserve">    </w:t>
      </w:r>
      <w:r w:rsidR="006B6DC3" w:rsidRPr="00BE42EF">
        <w:rPr>
          <w:rFonts w:ascii="華康特粗楷體" w:eastAsia="華康特粗楷體" w:hAnsi="標楷體" w:hint="eastAsia"/>
          <w:bCs/>
          <w:sz w:val="28"/>
          <w:szCs w:val="28"/>
        </w:rPr>
        <w:t>下簡稱本生活津貼）：</w:t>
      </w:r>
    </w:p>
    <w:p w:rsidR="006B6DC3" w:rsidRPr="008A602C" w:rsidRDefault="00B45309" w:rsidP="00C6532D">
      <w:pPr>
        <w:spacing w:line="480" w:lineRule="exact"/>
        <w:ind w:leftChars="117" w:left="1401" w:hangingChars="400" w:hanging="1120"/>
        <w:rPr>
          <w:rFonts w:ascii="華康特粗楷體" w:eastAsia="華康特粗楷體" w:hint="eastAsia"/>
          <w:sz w:val="28"/>
          <w:szCs w:val="28"/>
        </w:rPr>
      </w:pPr>
      <w:r w:rsidRPr="00BE42EF">
        <w:rPr>
          <w:rFonts w:ascii="華康特粗楷體" w:eastAsia="華康特粗楷體" w:hint="eastAsia"/>
          <w:sz w:val="28"/>
          <w:szCs w:val="28"/>
        </w:rPr>
        <w:t xml:space="preserve"> </w:t>
      </w:r>
      <w:r w:rsidR="008A223B">
        <w:rPr>
          <w:rFonts w:ascii="華康特粗楷體" w:eastAsia="華康特粗楷體" w:hint="eastAsia"/>
          <w:sz w:val="28"/>
          <w:szCs w:val="28"/>
        </w:rPr>
        <w:t xml:space="preserve"> </w:t>
      </w:r>
      <w:r w:rsidRPr="00BE42EF">
        <w:rPr>
          <w:rFonts w:ascii="華康特粗楷體" w:eastAsia="華康特粗楷體" w:hint="eastAsia"/>
          <w:sz w:val="28"/>
          <w:szCs w:val="28"/>
        </w:rPr>
        <w:t>（一）</w:t>
      </w:r>
      <w:r w:rsidR="006B6DC3" w:rsidRPr="00BE42EF">
        <w:rPr>
          <w:rFonts w:ascii="華康特粗楷體" w:eastAsia="華康特粗楷體" w:hint="eastAsia"/>
          <w:sz w:val="28"/>
          <w:szCs w:val="28"/>
        </w:rPr>
        <w:t>年滿六十五歲，</w:t>
      </w:r>
      <w:r w:rsidR="008A223B" w:rsidRPr="00464CBF">
        <w:rPr>
          <w:rFonts w:ascii="華康特粗楷體" w:eastAsia="華康特粗楷體" w:hint="eastAsia"/>
          <w:sz w:val="28"/>
          <w:szCs w:val="28"/>
        </w:rPr>
        <w:t>設籍</w:t>
      </w:r>
      <w:r w:rsidR="006B6DC3" w:rsidRPr="00BE42EF">
        <w:rPr>
          <w:rFonts w:ascii="華康特粗楷體" w:eastAsia="華康特粗楷體" w:hint="eastAsia"/>
          <w:sz w:val="28"/>
          <w:szCs w:val="28"/>
        </w:rPr>
        <w:t>並實際居住</w:t>
      </w:r>
      <w:r w:rsidR="008A223B" w:rsidRPr="008A602C">
        <w:rPr>
          <w:rFonts w:ascii="華康特粗楷體" w:eastAsia="華康特粗楷體" w:hint="eastAsia"/>
          <w:sz w:val="28"/>
          <w:szCs w:val="28"/>
        </w:rPr>
        <w:t>本縣，且最近一年居住國內超過一百八十三日</w:t>
      </w:r>
      <w:r w:rsidR="006B6DC3" w:rsidRPr="008A602C">
        <w:rPr>
          <w:rFonts w:ascii="華康特粗楷體" w:eastAsia="華康特粗楷體" w:hint="eastAsia"/>
          <w:sz w:val="28"/>
          <w:szCs w:val="28"/>
        </w:rPr>
        <w:t>。</w:t>
      </w:r>
    </w:p>
    <w:p w:rsidR="006B6DC3" w:rsidRPr="00BE42EF" w:rsidRDefault="00B45309" w:rsidP="00C6532D">
      <w:pPr>
        <w:spacing w:line="480" w:lineRule="exact"/>
        <w:ind w:firstLineChars="100" w:firstLine="280"/>
        <w:rPr>
          <w:rFonts w:ascii="華康特粗楷體" w:eastAsia="華康特粗楷體" w:hint="eastAsia"/>
          <w:sz w:val="28"/>
          <w:szCs w:val="28"/>
        </w:rPr>
      </w:pPr>
      <w:r w:rsidRPr="00BE42EF">
        <w:rPr>
          <w:rFonts w:ascii="華康特粗楷體" w:eastAsia="華康特粗楷體" w:hint="eastAsia"/>
          <w:sz w:val="28"/>
          <w:szCs w:val="28"/>
        </w:rPr>
        <w:t xml:space="preserve">  （二）</w:t>
      </w:r>
      <w:r w:rsidR="006B6DC3" w:rsidRPr="00BE42EF">
        <w:rPr>
          <w:rFonts w:ascii="華康特粗楷體" w:eastAsia="華康特粗楷體" w:hint="eastAsia"/>
          <w:sz w:val="28"/>
          <w:szCs w:val="28"/>
        </w:rPr>
        <w:t>未接受政府公費收容安置者。</w:t>
      </w:r>
    </w:p>
    <w:p w:rsidR="006B6DC3" w:rsidRPr="00BE42EF" w:rsidRDefault="00B45309" w:rsidP="00C6532D">
      <w:pPr>
        <w:spacing w:line="480" w:lineRule="exact"/>
        <w:ind w:leftChars="117" w:left="1401" w:hangingChars="400" w:hanging="1120"/>
        <w:rPr>
          <w:rFonts w:ascii="華康特粗楷體" w:eastAsia="華康特粗楷體" w:hint="eastAsia"/>
          <w:sz w:val="28"/>
          <w:szCs w:val="28"/>
        </w:rPr>
      </w:pPr>
      <w:r w:rsidRPr="00BE42EF">
        <w:rPr>
          <w:rFonts w:ascii="華康特粗楷體" w:eastAsia="華康特粗楷體" w:hint="eastAsia"/>
          <w:sz w:val="28"/>
          <w:szCs w:val="28"/>
        </w:rPr>
        <w:t xml:space="preserve">  （三）家庭總收入按全家人口平均分配，每人每月未超過內政部或縣</w:t>
      </w:r>
      <w:r w:rsidR="006B6DC3" w:rsidRPr="00BE42EF">
        <w:rPr>
          <w:rFonts w:ascii="華康特粗楷體" w:eastAsia="華康特粗楷體" w:hint="eastAsia"/>
          <w:sz w:val="28"/>
          <w:szCs w:val="28"/>
        </w:rPr>
        <w:t>政府當年</w:t>
      </w:r>
      <w:r w:rsidRPr="00BE42EF">
        <w:rPr>
          <w:rFonts w:ascii="華康特粗楷體" w:eastAsia="華康特粗楷體" w:hint="eastAsia"/>
          <w:sz w:val="28"/>
          <w:szCs w:val="28"/>
        </w:rPr>
        <w:t>度</w:t>
      </w:r>
      <w:r w:rsidR="006B6DC3" w:rsidRPr="00BE42EF">
        <w:rPr>
          <w:rFonts w:ascii="華康特粗楷體" w:eastAsia="華康特粗楷體" w:hint="eastAsia"/>
          <w:sz w:val="28"/>
          <w:szCs w:val="28"/>
        </w:rPr>
        <w:t>公布最低生活費標準之二點五倍，且未超過臺灣地區平均每人每月消費支出之一點五倍者。</w:t>
      </w:r>
    </w:p>
    <w:p w:rsidR="006B6DC3" w:rsidRPr="00BE42EF" w:rsidRDefault="00B45309" w:rsidP="00C6532D">
      <w:pPr>
        <w:tabs>
          <w:tab w:val="left" w:pos="540"/>
        </w:tabs>
        <w:spacing w:line="480" w:lineRule="exact"/>
        <w:ind w:leftChars="116" w:left="1398" w:hangingChars="400" w:hanging="1120"/>
        <w:rPr>
          <w:rFonts w:ascii="華康特粗楷體" w:eastAsia="華康特粗楷體" w:hint="eastAsia"/>
          <w:sz w:val="28"/>
          <w:szCs w:val="28"/>
        </w:rPr>
      </w:pPr>
      <w:r w:rsidRPr="00BE42EF">
        <w:rPr>
          <w:rFonts w:ascii="華康特粗楷體" w:eastAsia="華康特粗楷體" w:hint="eastAsia"/>
          <w:sz w:val="28"/>
          <w:szCs w:val="28"/>
        </w:rPr>
        <w:t xml:space="preserve">  </w:t>
      </w:r>
      <w:r w:rsidR="001E371F" w:rsidRPr="00BE42EF">
        <w:rPr>
          <w:rFonts w:ascii="華康特粗楷體" w:eastAsia="華康特粗楷體" w:hint="eastAsia"/>
          <w:sz w:val="28"/>
          <w:szCs w:val="28"/>
        </w:rPr>
        <w:t>（四）</w:t>
      </w:r>
      <w:r w:rsidR="006B6DC3" w:rsidRPr="00BE42EF">
        <w:rPr>
          <w:rFonts w:ascii="華康特粗楷體" w:eastAsia="華康特粗楷體" w:hint="eastAsia"/>
          <w:sz w:val="28"/>
          <w:szCs w:val="28"/>
        </w:rPr>
        <w:t>全家人口存款本金及有價證券按面額計算之合計金額未超過一定數額者。</w:t>
      </w:r>
    </w:p>
    <w:p w:rsidR="006B6DC3" w:rsidRPr="00BE42EF" w:rsidRDefault="00B45309" w:rsidP="00C6532D">
      <w:pPr>
        <w:spacing w:line="480" w:lineRule="exact"/>
        <w:ind w:firstLineChars="100" w:firstLine="280"/>
        <w:rPr>
          <w:rFonts w:ascii="華康特粗楷體" w:eastAsia="華康特粗楷體" w:hint="eastAsia"/>
          <w:sz w:val="28"/>
          <w:szCs w:val="28"/>
        </w:rPr>
      </w:pPr>
      <w:r w:rsidRPr="00BE42EF">
        <w:rPr>
          <w:rFonts w:ascii="華康特粗楷體" w:eastAsia="華康特粗楷體" w:hint="eastAsia"/>
          <w:sz w:val="28"/>
          <w:szCs w:val="28"/>
        </w:rPr>
        <w:t xml:space="preserve">  </w:t>
      </w:r>
      <w:r w:rsidR="001E371F" w:rsidRPr="00BE42EF">
        <w:rPr>
          <w:rFonts w:ascii="華康特粗楷體" w:eastAsia="華康特粗楷體" w:hint="eastAsia"/>
          <w:sz w:val="28"/>
          <w:szCs w:val="28"/>
        </w:rPr>
        <w:t>（五）</w:t>
      </w:r>
      <w:r w:rsidR="006B6DC3" w:rsidRPr="00BE42EF">
        <w:rPr>
          <w:rFonts w:ascii="華康特粗楷體" w:eastAsia="華康特粗楷體" w:hint="eastAsia"/>
          <w:sz w:val="28"/>
          <w:szCs w:val="28"/>
        </w:rPr>
        <w:t>全家人口所有之土地或房屋未逾越合理之居住空間者。</w:t>
      </w:r>
    </w:p>
    <w:p w:rsidR="006B6DC3" w:rsidRPr="00BE42EF" w:rsidRDefault="00B45309" w:rsidP="00C6532D">
      <w:pPr>
        <w:spacing w:line="480" w:lineRule="exact"/>
        <w:ind w:firstLineChars="100" w:firstLine="280"/>
        <w:rPr>
          <w:rFonts w:ascii="華康特粗楷體" w:eastAsia="華康特粗楷體" w:hAnsi="標楷體" w:hint="eastAsia"/>
          <w:bCs/>
          <w:sz w:val="28"/>
          <w:szCs w:val="28"/>
        </w:rPr>
      </w:pPr>
      <w:r w:rsidRPr="00BE42EF">
        <w:rPr>
          <w:rFonts w:ascii="華康特粗楷體" w:eastAsia="華康特粗楷體" w:hint="eastAsia"/>
          <w:sz w:val="28"/>
          <w:szCs w:val="28"/>
        </w:rPr>
        <w:t xml:space="preserve">  </w:t>
      </w:r>
      <w:r w:rsidR="001E371F" w:rsidRPr="00BE42EF">
        <w:rPr>
          <w:rFonts w:ascii="華康特粗楷體" w:eastAsia="華康特粗楷體" w:hint="eastAsia"/>
          <w:sz w:val="28"/>
          <w:szCs w:val="28"/>
        </w:rPr>
        <w:t>（六）</w:t>
      </w:r>
      <w:r w:rsidR="006B6DC3" w:rsidRPr="00BE42EF">
        <w:rPr>
          <w:rFonts w:ascii="華康特粗楷體" w:eastAsia="華康特粗楷體" w:hint="eastAsia"/>
          <w:sz w:val="28"/>
          <w:szCs w:val="28"/>
        </w:rPr>
        <w:t>未入獄服刑、因案羈押或依法拘禁者。</w:t>
      </w:r>
    </w:p>
    <w:p w:rsidR="006B6DC3" w:rsidRPr="00BE42EF"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三、申請生活津貼方式如下：</w:t>
      </w:r>
    </w:p>
    <w:p w:rsidR="00681FFE" w:rsidRPr="00DE3F5B" w:rsidRDefault="00B45309" w:rsidP="00C6532D">
      <w:pPr>
        <w:pStyle w:val="a3"/>
        <w:spacing w:line="480" w:lineRule="exact"/>
        <w:ind w:left="1400" w:hangingChars="500" w:hanging="1400"/>
        <w:rPr>
          <w:rFonts w:ascii="華康特粗楷體(P)" w:eastAsia="華康特粗楷體(P)" w:hint="eastAsia"/>
        </w:rPr>
      </w:pPr>
      <w:r w:rsidRPr="00BE42EF">
        <w:rPr>
          <w:rFonts w:hint="eastAsia"/>
        </w:rPr>
        <w:t xml:space="preserve">    </w:t>
      </w:r>
      <w:r w:rsidRPr="00DE3F5B">
        <w:rPr>
          <w:rFonts w:ascii="華康特粗楷體(P)" w:eastAsia="華康特粗楷體(P)" w:hint="eastAsia"/>
        </w:rPr>
        <w:t>（一）</w:t>
      </w:r>
      <w:r w:rsidR="006B6DC3" w:rsidRPr="00DE3F5B">
        <w:rPr>
          <w:rFonts w:ascii="華康特粗楷體(P)" w:eastAsia="華康特粗楷體(P)" w:hint="eastAsia"/>
        </w:rPr>
        <w:t>符合第二點規定者，應填具申請調查表（格式如附件</w:t>
      </w:r>
      <w:r w:rsidR="00681FFE" w:rsidRPr="00DE3F5B">
        <w:rPr>
          <w:rFonts w:ascii="華康特粗楷體(P)" w:eastAsia="華康特粗楷體(P)" w:hint="eastAsia"/>
        </w:rPr>
        <w:t>一</w:t>
      </w:r>
      <w:r w:rsidR="006B6DC3" w:rsidRPr="00DE3F5B">
        <w:rPr>
          <w:rFonts w:ascii="華康特粗楷體(P)" w:eastAsia="華康特粗楷體(P)" w:hint="eastAsia"/>
        </w:rPr>
        <w:t>），並檢附第五點全家人口之戶籍謄本</w:t>
      </w:r>
      <w:r w:rsidR="001E371F" w:rsidRPr="00DE3F5B">
        <w:rPr>
          <w:rFonts w:ascii="華康特粗楷體(P)" w:eastAsia="華康特粗楷體(P)" w:hint="eastAsia"/>
        </w:rPr>
        <w:t>或戶口名簿影本</w:t>
      </w:r>
      <w:r w:rsidR="006B6DC3" w:rsidRPr="00DE3F5B">
        <w:rPr>
          <w:rFonts w:ascii="華康特粗楷體(P)" w:eastAsia="華康特粗楷體(P)" w:hint="eastAsia"/>
        </w:rPr>
        <w:t>及其他證明文件（含在台子女各類所得暨財產資料），向戶籍所在地鄉公所申請</w:t>
      </w:r>
      <w:r w:rsidR="00681FFE" w:rsidRPr="00DE3F5B">
        <w:rPr>
          <w:rFonts w:ascii="華康特粗楷體(P)" w:eastAsia="華康特粗楷體(P)" w:hint="eastAsia"/>
        </w:rPr>
        <w:t>。申請者不能親自申請得委託他人填具授權書（格式如附件二）代辦，並檢附代辦人身分證影</w:t>
      </w:r>
      <w:r w:rsidR="004B4F50" w:rsidRPr="00DE3F5B">
        <w:rPr>
          <w:rFonts w:ascii="華康特粗楷體(P)" w:eastAsia="華康特粗楷體(P)" w:hint="eastAsia"/>
        </w:rPr>
        <w:t>印</w:t>
      </w:r>
      <w:r w:rsidR="00681FFE" w:rsidRPr="00DE3F5B">
        <w:rPr>
          <w:rFonts w:ascii="華康特粗楷體(P)" w:eastAsia="華康特粗楷體(P)" w:hint="eastAsia"/>
        </w:rPr>
        <w:t>本。</w:t>
      </w:r>
    </w:p>
    <w:p w:rsidR="006B6DC3" w:rsidRPr="00BE42EF"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（二）各鄉公所應隨時受理申請，村里幹事應主動發掘村里內符合規定之老人，協助辦理申請手續。</w:t>
      </w:r>
    </w:p>
    <w:p w:rsidR="006B6DC3" w:rsidRPr="00BE42EF"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（三）申請本生活津貼之老人或接受調查之家屬應於申請調查表中簽名蓋章，以確認資料屬實。</w:t>
      </w:r>
    </w:p>
    <w:p w:rsidR="006B6DC3" w:rsidRPr="00BE42EF"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（四）鄉公所受理申請後，應依本規定儘速辦理調查，於初審完竣報經縣政府核定後將結果通知</w:t>
      </w:r>
      <w:r w:rsidR="008A223B" w:rsidRPr="008A602C">
        <w:rPr>
          <w:rFonts w:ascii="華康特粗楷體" w:eastAsia="華康特粗楷體" w:hAnsi="標楷體" w:hint="eastAsia"/>
          <w:bCs/>
          <w:sz w:val="28"/>
          <w:szCs w:val="28"/>
        </w:rPr>
        <w:t>申請人</w:t>
      </w:r>
      <w:r w:rsidRPr="00BE42EF">
        <w:rPr>
          <w:rFonts w:ascii="華康特粗楷體" w:eastAsia="華康特粗楷體" w:hAnsi="標楷體" w:hint="eastAsia"/>
          <w:bCs/>
          <w:sz w:val="28"/>
          <w:szCs w:val="28"/>
        </w:rPr>
        <w:t>。</w:t>
      </w:r>
    </w:p>
    <w:p w:rsidR="006B6DC3" w:rsidRDefault="006B6DC3" w:rsidP="00C6532D">
      <w:pPr>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（五）申請案件係當月十五日前備齊證件提出申請者，經縣政府審核合格，發給申請日之當月份生活津貼，如係當月十六日以後備齊證件提出</w:t>
      </w:r>
      <w:r w:rsidRPr="00BE42EF">
        <w:rPr>
          <w:rFonts w:ascii="華康特粗楷體" w:eastAsia="華康特粗楷體" w:hAnsi="標楷體" w:hint="eastAsia"/>
          <w:bCs/>
          <w:sz w:val="28"/>
          <w:szCs w:val="28"/>
        </w:rPr>
        <w:lastRenderedPageBreak/>
        <w:t>申請者，經縣政府審核合格，自申請日之次月份發給生活津貼。</w:t>
      </w:r>
    </w:p>
    <w:p w:rsidR="006B6DC3" w:rsidRPr="00BE42EF" w:rsidRDefault="006B6DC3" w:rsidP="00C6532D">
      <w:pPr>
        <w:spacing w:line="480" w:lineRule="exact"/>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四、本生活津貼之發放標準如下：</w:t>
      </w:r>
    </w:p>
    <w:p w:rsidR="006B6DC3" w:rsidRPr="00DE3F5B" w:rsidRDefault="006B6DC3" w:rsidP="00C6532D">
      <w:pPr>
        <w:spacing w:line="480" w:lineRule="exact"/>
        <w:ind w:firstLineChars="200" w:firstLine="560"/>
        <w:rPr>
          <w:rFonts w:ascii="華康特粗楷體" w:eastAsia="華康特粗楷體" w:hAnsi="標楷體" w:hint="eastAsia"/>
          <w:b/>
          <w:bCs/>
          <w:sz w:val="28"/>
          <w:szCs w:val="28"/>
        </w:rPr>
      </w:pPr>
      <w:r w:rsidRPr="00BE42EF">
        <w:rPr>
          <w:rFonts w:ascii="華康特粗楷體" w:eastAsia="華康特粗楷體" w:hAnsi="標楷體" w:hint="eastAsia"/>
          <w:bCs/>
          <w:sz w:val="28"/>
          <w:szCs w:val="28"/>
        </w:rPr>
        <w:t>（一）未達最低生活費用一點五倍者，</w:t>
      </w:r>
      <w:r w:rsidRPr="00DE3F5B">
        <w:rPr>
          <w:rFonts w:ascii="華康特粗楷體" w:eastAsia="華康特粗楷體" w:hAnsi="標楷體" w:hint="eastAsia"/>
          <w:b/>
          <w:bCs/>
          <w:sz w:val="28"/>
          <w:szCs w:val="28"/>
          <w:u w:val="single"/>
        </w:rPr>
        <w:t>每人每月發給新臺幣</w:t>
      </w:r>
      <w:r w:rsidR="00DE3F5B" w:rsidRPr="00DE3F5B">
        <w:rPr>
          <w:rFonts w:ascii="華康特粗楷體" w:eastAsia="華康特粗楷體" w:hAnsi="標楷體" w:hint="eastAsia"/>
          <w:b/>
          <w:bCs/>
          <w:sz w:val="28"/>
          <w:szCs w:val="28"/>
          <w:u w:val="single"/>
        </w:rPr>
        <w:t>七千二百</w:t>
      </w:r>
      <w:r w:rsidRPr="00DE3F5B">
        <w:rPr>
          <w:rFonts w:ascii="華康特粗楷體" w:eastAsia="華康特粗楷體" w:hAnsi="標楷體" w:hint="eastAsia"/>
          <w:b/>
          <w:bCs/>
          <w:sz w:val="28"/>
          <w:szCs w:val="28"/>
          <w:u w:val="single"/>
        </w:rPr>
        <w:t>元。</w:t>
      </w:r>
    </w:p>
    <w:p w:rsidR="006B6DC3" w:rsidRPr="00DE3F5B" w:rsidRDefault="006B6DC3" w:rsidP="00C6532D">
      <w:pPr>
        <w:spacing w:line="480" w:lineRule="exact"/>
        <w:ind w:leftChars="232" w:left="1397" w:hangingChars="300" w:hanging="840"/>
        <w:rPr>
          <w:rFonts w:ascii="華康特粗楷體" w:eastAsia="華康特粗楷體" w:hAnsi="標楷體" w:hint="eastAsia"/>
          <w:b/>
          <w:bCs/>
          <w:sz w:val="28"/>
          <w:szCs w:val="28"/>
        </w:rPr>
      </w:pPr>
      <w:r w:rsidRPr="00BE42EF">
        <w:rPr>
          <w:rFonts w:ascii="華康特粗楷體" w:eastAsia="華康特粗楷體" w:hAnsi="標楷體" w:hint="eastAsia"/>
          <w:bCs/>
          <w:sz w:val="28"/>
          <w:szCs w:val="28"/>
        </w:rPr>
        <w:t>（二）在最低生活費用一點五倍至二點五倍者，</w:t>
      </w:r>
      <w:r w:rsidR="00DE3F5B" w:rsidRPr="00DE3F5B">
        <w:rPr>
          <w:rFonts w:ascii="華康特粗楷體" w:eastAsia="華康特粗楷體" w:hint="eastAsia"/>
          <w:b/>
          <w:sz w:val="28"/>
          <w:szCs w:val="28"/>
          <w:u w:val="single"/>
        </w:rPr>
        <w:t>且未超過臺灣地區平均每人每月消費支出之一點五倍者，</w:t>
      </w:r>
      <w:r w:rsidRPr="00DE3F5B">
        <w:rPr>
          <w:rFonts w:ascii="華康特粗楷體" w:eastAsia="華康特粗楷體" w:hAnsi="標楷體" w:hint="eastAsia"/>
          <w:b/>
          <w:bCs/>
          <w:sz w:val="28"/>
          <w:szCs w:val="28"/>
          <w:u w:val="single"/>
        </w:rPr>
        <w:t>每人每月發給新臺幣</w:t>
      </w:r>
      <w:r w:rsidR="00DE3F5B" w:rsidRPr="00DE3F5B">
        <w:rPr>
          <w:rFonts w:ascii="華康特粗楷體" w:eastAsia="華康特粗楷體" w:hAnsi="標楷體" w:hint="eastAsia"/>
          <w:b/>
          <w:bCs/>
          <w:sz w:val="28"/>
          <w:szCs w:val="28"/>
          <w:u w:val="single"/>
        </w:rPr>
        <w:t>三千六百</w:t>
      </w:r>
      <w:r w:rsidRPr="00DE3F5B">
        <w:rPr>
          <w:rFonts w:ascii="華康特粗楷體" w:eastAsia="華康特粗楷體" w:hAnsi="標楷體" w:hint="eastAsia"/>
          <w:b/>
          <w:bCs/>
          <w:sz w:val="28"/>
          <w:szCs w:val="28"/>
          <w:u w:val="single"/>
        </w:rPr>
        <w:t>元。</w:t>
      </w:r>
    </w:p>
    <w:p w:rsidR="006B6DC3" w:rsidRPr="00BE42EF" w:rsidRDefault="006B6DC3" w:rsidP="00C6532D">
      <w:pPr>
        <w:tabs>
          <w:tab w:val="left" w:pos="540"/>
        </w:tabs>
        <w:spacing w:line="480" w:lineRule="exact"/>
        <w:ind w:leftChars="232" w:left="1397"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（三）榮民領有院外就養金且符合申請本生活津貼者，其就養金與領取本生活津貼之合計不得超過低收入戶第一款老人每月生活補助費與生活津貼之合計，以補差額方式發給本生活津貼。</w:t>
      </w:r>
    </w:p>
    <w:p w:rsidR="006B6DC3" w:rsidRPr="00BE42EF" w:rsidRDefault="006B6DC3" w:rsidP="00C6532D">
      <w:pPr>
        <w:spacing w:line="480" w:lineRule="exact"/>
        <w:ind w:left="840" w:hangingChars="300" w:hanging="840"/>
        <w:rPr>
          <w:rFonts w:ascii="華康特粗楷體" w:eastAsia="華康特粗楷體" w:hAnsi="標楷體" w:hint="eastAsia"/>
          <w:bCs/>
          <w:sz w:val="28"/>
          <w:szCs w:val="28"/>
        </w:rPr>
      </w:pPr>
      <w:r w:rsidRPr="00BE42EF">
        <w:rPr>
          <w:rFonts w:ascii="華康特粗楷體" w:eastAsia="華康特粗楷體" w:hAnsi="標楷體" w:hint="eastAsia"/>
          <w:bCs/>
          <w:sz w:val="28"/>
          <w:szCs w:val="28"/>
        </w:rPr>
        <w:t xml:space="preserve">      前項津貼由鄉公所逕撥匯至老人帳戶。</w:t>
      </w:r>
    </w:p>
    <w:p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五、本規定計算總收入之全家人口範圍包括：</w:t>
      </w:r>
    </w:p>
    <w:p w:rsidR="006B6DC3" w:rsidRPr="00DE3F5B" w:rsidRDefault="006B6DC3"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（一）本人及其配偶。</w:t>
      </w:r>
    </w:p>
    <w:p w:rsidR="006B6DC3" w:rsidRPr="00DE3F5B" w:rsidRDefault="006B6DC3"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（二）所有負扶養義務之子女（包括僑居國外和定居台灣者）及其配偶，但出嫁之女兒及其配偶不予併計。</w:t>
      </w:r>
    </w:p>
    <w:p w:rsidR="006B6DC3" w:rsidRPr="00DE3F5B" w:rsidRDefault="006B6DC3"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（三）申請人已無子女，實際由孫子女扶養者，則計算實際扶養之孫子女。</w:t>
      </w:r>
    </w:p>
    <w:p w:rsidR="006B6DC3" w:rsidRPr="00DE3F5B" w:rsidRDefault="006B6DC3" w:rsidP="00DE3F5B">
      <w:pPr>
        <w:spacing w:line="480" w:lineRule="exact"/>
        <w:ind w:left="560" w:hangingChars="200" w:hanging="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六、本規定所稱家庭總收入，係指全家人口之工作收入、存款利息、不動產收益及其他收入之總額。</w:t>
      </w:r>
    </w:p>
    <w:p w:rsidR="006B6DC3" w:rsidRPr="00DE3F5B" w:rsidRDefault="006B6DC3" w:rsidP="00C6532D">
      <w:pPr>
        <w:spacing w:line="480" w:lineRule="exact"/>
        <w:ind w:leftChars="180" w:left="432" w:firstLineChars="50" w:firstLine="1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前項所稱工作收入之計算如下：</w:t>
      </w:r>
    </w:p>
    <w:p w:rsidR="006B6DC3" w:rsidRPr="00DE3F5B" w:rsidRDefault="006B6DC3"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全家人口之工作收入應以實際收入計算。有工作能力而未能就業者，以臨時工待遇核計其收入，其收入計算以行政院核定之每人每月基本工資為基礎，換算每人每日之基本工資，再以每月二十個工作天核計其收入。</w:t>
      </w:r>
    </w:p>
    <w:p w:rsidR="006B6DC3" w:rsidRPr="00DE3F5B" w:rsidRDefault="006B6DC3"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（二）國民中、小學教師及職業軍人應檢附薪資（餉）證明單，其全年薪資以十三點五個月計算，換算每月薪資所得。</w:t>
      </w:r>
    </w:p>
    <w:p w:rsidR="006B6DC3" w:rsidRPr="00DE3F5B" w:rsidRDefault="006B6DC3" w:rsidP="00C6532D">
      <w:pPr>
        <w:spacing w:line="480" w:lineRule="exact"/>
        <w:ind w:leftChars="232" w:left="557"/>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第二項工作收入之各類所得資料無法查知者，參照行政院主計處最近一年公布職類別薪資調查報告之平均薪資計算，如該報告未列職別者，一律以各業員工平均薪資計算。</w:t>
      </w:r>
    </w:p>
    <w:p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七、下列其他收入之計算如下：</w:t>
      </w:r>
    </w:p>
    <w:p w:rsidR="006B6DC3" w:rsidRPr="00DE3F5B" w:rsidRDefault="00BE42EF"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w:t>
      </w:r>
      <w:r w:rsidR="006B6DC3" w:rsidRPr="00DE3F5B">
        <w:rPr>
          <w:rFonts w:ascii="華康特粗楷體" w:eastAsia="華康特粗楷體" w:hAnsi="標楷體" w:hint="eastAsia"/>
          <w:bCs/>
          <w:sz w:val="28"/>
          <w:szCs w:val="28"/>
        </w:rPr>
        <w:t>設籍本縣之榮民，其領取之院外就養金應視為其他收入，合併全家總收入計算。半年領一次之退伍俸亦同。</w:t>
      </w:r>
    </w:p>
    <w:p w:rsidR="006B6DC3" w:rsidRPr="00DE3F5B" w:rsidRDefault="00BE42EF" w:rsidP="00DE3F5B">
      <w:pPr>
        <w:spacing w:line="480" w:lineRule="exact"/>
        <w:ind w:leftChars="232" w:left="1397"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w:t>
      </w:r>
      <w:r w:rsidR="006B6DC3" w:rsidRPr="00DE3F5B">
        <w:rPr>
          <w:rFonts w:ascii="華康特粗楷體" w:eastAsia="華康特粗楷體" w:hAnsi="標楷體" w:hint="eastAsia"/>
          <w:bCs/>
          <w:sz w:val="28"/>
          <w:szCs w:val="28"/>
        </w:rPr>
        <w:t>具領月退休俸人員以支領月退休金額明細表計算，如無法檢附證明則以存摺取代，並以最近二期應領金額計算。</w:t>
      </w:r>
    </w:p>
    <w:p w:rsidR="00D070A5" w:rsidRDefault="00D070A5" w:rsidP="00C6532D">
      <w:pPr>
        <w:spacing w:line="480" w:lineRule="exact"/>
        <w:rPr>
          <w:rFonts w:ascii="華康特粗楷體" w:eastAsia="華康特粗楷體" w:hAnsi="標楷體" w:hint="eastAsia"/>
          <w:bCs/>
          <w:sz w:val="28"/>
          <w:szCs w:val="28"/>
        </w:rPr>
      </w:pPr>
    </w:p>
    <w:p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八、全家人口存款本金超過一定金額者，不得申請本生活津貼。</w:t>
      </w:r>
    </w:p>
    <w:p w:rsidR="006B6DC3" w:rsidRPr="00DE3F5B" w:rsidRDefault="00BE42EF" w:rsidP="00DE3F5B">
      <w:pPr>
        <w:spacing w:line="480" w:lineRule="exact"/>
        <w:ind w:left="1400" w:hangingChars="500" w:hanging="1400"/>
        <w:rPr>
          <w:rFonts w:ascii="華康特粗楷體" w:eastAsia="華康特粗楷體" w:hint="eastAsia"/>
          <w:sz w:val="28"/>
          <w:szCs w:val="28"/>
        </w:rPr>
      </w:pPr>
      <w:r w:rsidRPr="00DE3F5B">
        <w:rPr>
          <w:rFonts w:ascii="華康特粗楷體" w:eastAsia="華康特粗楷體" w:hAnsi="標楷體" w:hint="eastAsia"/>
          <w:bCs/>
          <w:sz w:val="28"/>
          <w:szCs w:val="28"/>
        </w:rPr>
        <w:t xml:space="preserve">    </w:t>
      </w:r>
      <w:r w:rsidRPr="00DE3F5B">
        <w:rPr>
          <w:rFonts w:ascii="華康特粗楷體" w:eastAsia="華康特粗楷體" w:hint="eastAsia"/>
          <w:sz w:val="28"/>
          <w:szCs w:val="28"/>
        </w:rPr>
        <w:t>（一）</w:t>
      </w:r>
      <w:r w:rsidR="006B6DC3" w:rsidRPr="00DE3F5B">
        <w:rPr>
          <w:rFonts w:ascii="華康特粗楷體" w:eastAsia="華康特粗楷體" w:hint="eastAsia"/>
          <w:sz w:val="28"/>
          <w:szCs w:val="28"/>
        </w:rPr>
        <w:t>全家人口存款本金及有價證券按面額計算之合計金額未超過一人時為新臺幣二百五十萬元。</w:t>
      </w:r>
    </w:p>
    <w:p w:rsidR="006B6DC3" w:rsidRPr="00DE3F5B" w:rsidRDefault="00BE42EF" w:rsidP="00DE3F5B">
      <w:pPr>
        <w:tabs>
          <w:tab w:val="left" w:pos="720"/>
        </w:tabs>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sz w:val="28"/>
          <w:szCs w:val="28"/>
        </w:rPr>
        <w:t>（二）</w:t>
      </w:r>
      <w:r w:rsidR="006B6DC3" w:rsidRPr="00DE3F5B">
        <w:rPr>
          <w:rFonts w:ascii="華康特粗楷體" w:eastAsia="華康特粗楷體" w:hAnsi="標楷體" w:hint="eastAsia"/>
          <w:sz w:val="28"/>
          <w:szCs w:val="28"/>
        </w:rPr>
        <w:t>每增加一人，增加新臺幣二十五萬元。</w:t>
      </w:r>
    </w:p>
    <w:p w:rsidR="006B6DC3" w:rsidRPr="00DE3F5B" w:rsidRDefault="006B6DC3" w:rsidP="00DE3F5B">
      <w:pPr>
        <w:spacing w:line="480" w:lineRule="exact"/>
        <w:ind w:left="560" w:hangingChars="200" w:hanging="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九、全家人口之土地及房屋價值超過新臺幣伍佰萬元者，不得申請本生活津貼，其所稱土地價值，以公告現值計算，房屋價值以評定標準價格計算。</w:t>
      </w:r>
    </w:p>
    <w:p w:rsidR="006B6DC3" w:rsidRPr="00DE3F5B" w:rsidRDefault="006B6DC3" w:rsidP="00DE3F5B">
      <w:pPr>
        <w:spacing w:line="480" w:lineRule="exact"/>
        <w:ind w:left="560" w:hangingChars="200" w:hanging="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十、全家人口中有實際無法盡扶養義務者，得由申請人切結後受理，經鄉公所查知前項所稱實際無法盡扶養義務者係指下列情形之一：</w:t>
      </w:r>
    </w:p>
    <w:p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（一）</w:t>
      </w:r>
      <w:r w:rsidR="006B6DC3" w:rsidRPr="00DE3F5B">
        <w:rPr>
          <w:rFonts w:ascii="華康特粗楷體" w:eastAsia="華康特粗楷體" w:hAnsi="標楷體" w:hint="eastAsia"/>
          <w:bCs/>
          <w:sz w:val="28"/>
          <w:szCs w:val="28"/>
        </w:rPr>
        <w:t>離婚時，因當時戶政資料不全，未載明子女監護權者。</w:t>
      </w:r>
    </w:p>
    <w:p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（二）</w:t>
      </w:r>
      <w:r w:rsidR="006B6DC3" w:rsidRPr="00DE3F5B">
        <w:rPr>
          <w:rFonts w:ascii="華康特粗楷體" w:eastAsia="華康特粗楷體" w:hAnsi="標楷體" w:hint="eastAsia"/>
          <w:bCs/>
          <w:sz w:val="28"/>
          <w:szCs w:val="28"/>
        </w:rPr>
        <w:t>子女死亡，戶籍資料未更改者。</w:t>
      </w:r>
    </w:p>
    <w:p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（三）</w:t>
      </w:r>
      <w:r w:rsidR="006B6DC3" w:rsidRPr="00DE3F5B">
        <w:rPr>
          <w:rFonts w:ascii="華康特粗楷體" w:eastAsia="華康特粗楷體" w:hAnsi="標楷體" w:hint="eastAsia"/>
          <w:bCs/>
          <w:sz w:val="28"/>
          <w:szCs w:val="28"/>
        </w:rPr>
        <w:t>配偶及子女於大陸地區無法檢具戶籍及相關資料者。</w:t>
      </w:r>
    </w:p>
    <w:p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（四）</w:t>
      </w:r>
      <w:r w:rsidR="006B6DC3" w:rsidRPr="00DE3F5B">
        <w:rPr>
          <w:rFonts w:ascii="華康特粗楷體" w:eastAsia="華康特粗楷體" w:hAnsi="標楷體" w:hint="eastAsia"/>
          <w:bCs/>
          <w:sz w:val="28"/>
          <w:szCs w:val="28"/>
        </w:rPr>
        <w:t>子女行方不明，並向警政機關報案，持有證明者。</w:t>
      </w:r>
    </w:p>
    <w:p w:rsidR="006B6DC3" w:rsidRPr="00DE3F5B" w:rsidRDefault="00BE42EF" w:rsidP="00DE3F5B">
      <w:pPr>
        <w:spacing w:line="480" w:lineRule="exact"/>
        <w:ind w:firstLineChars="200" w:firstLine="56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（五）</w:t>
      </w:r>
      <w:r w:rsidR="006B6DC3" w:rsidRPr="00DE3F5B">
        <w:rPr>
          <w:rFonts w:ascii="華康特粗楷體" w:eastAsia="華康特粗楷體" w:hAnsi="標楷體" w:hint="eastAsia"/>
          <w:bCs/>
          <w:sz w:val="28"/>
          <w:szCs w:val="28"/>
        </w:rPr>
        <w:t>其他特殊事故無法檢附相關證明文件者。</w:t>
      </w:r>
    </w:p>
    <w:p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十一、兼具領取老年農民福利津貼、身心障礙生活補助費及本生活津貼之資格者，僅得擇一領取。</w:t>
      </w:r>
    </w:p>
    <w:p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十二、已領取本生活津貼者，如經查明其資格已不符本規定時，應註銷其請領資格。</w:t>
      </w:r>
    </w:p>
    <w:p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十三、申請本生活津貼之老人於申請後死亡者，其生前尚未具領之津貼得參照民法繼承篇有關規定辦理具領。</w:t>
      </w:r>
    </w:p>
    <w:p w:rsidR="006B6DC3" w:rsidRPr="00DE3F5B" w:rsidRDefault="006B6DC3" w:rsidP="00DE3F5B">
      <w:pPr>
        <w:spacing w:line="480" w:lineRule="exact"/>
        <w:ind w:left="840" w:hangingChars="300" w:hanging="840"/>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十四、申請本生活津貼之老人赴大陸探親或暫住國外，出境滿六個月以上者，其津貼應自出境滿六個月之次月起停止發放。</w:t>
      </w:r>
    </w:p>
    <w:p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十五、本生活津貼所需經費由本府年度預算編列補助。</w:t>
      </w:r>
    </w:p>
    <w:p w:rsidR="006B6DC3" w:rsidRPr="00DE3F5B" w:rsidRDefault="006B6DC3" w:rsidP="00C6532D">
      <w:pPr>
        <w:spacing w:line="480" w:lineRule="exact"/>
        <w:rPr>
          <w:rFonts w:ascii="華康特粗楷體" w:eastAsia="華康特粗楷體" w:hAnsi="標楷體" w:hint="eastAsia"/>
          <w:bCs/>
          <w:sz w:val="28"/>
          <w:szCs w:val="28"/>
        </w:rPr>
      </w:pPr>
      <w:r w:rsidRPr="00DE3F5B">
        <w:rPr>
          <w:rFonts w:ascii="華康特粗楷體" w:eastAsia="華康特粗楷體" w:hAnsi="標楷體" w:hint="eastAsia"/>
          <w:bCs/>
          <w:sz w:val="28"/>
          <w:szCs w:val="28"/>
        </w:rPr>
        <w:t>十六、本</w:t>
      </w:r>
      <w:r w:rsidR="008A223B" w:rsidRPr="00DE3F5B">
        <w:rPr>
          <w:rFonts w:ascii="華康特粗楷體" w:eastAsia="華康特粗楷體" w:hAnsi="標楷體" w:hint="eastAsia"/>
          <w:bCs/>
          <w:sz w:val="28"/>
          <w:szCs w:val="28"/>
        </w:rPr>
        <w:t>作業規定</w:t>
      </w:r>
      <w:r w:rsidRPr="00DE3F5B">
        <w:rPr>
          <w:rFonts w:ascii="華康特粗楷體" w:eastAsia="華康特粗楷體" w:hAnsi="標楷體" w:hint="eastAsia"/>
          <w:bCs/>
          <w:sz w:val="28"/>
          <w:szCs w:val="28"/>
        </w:rPr>
        <w:t>自發布日實施。</w:t>
      </w:r>
    </w:p>
    <w:p w:rsidR="00BA1A5E" w:rsidRPr="00DE3F5B" w:rsidRDefault="00C6532D" w:rsidP="00C6532D">
      <w:pPr>
        <w:spacing w:line="480" w:lineRule="exact"/>
        <w:rPr>
          <w:rFonts w:ascii="華康特粗楷體" w:eastAsia="華康特粗楷體" w:hAnsi="標楷體" w:hint="eastAsia"/>
          <w:b/>
          <w:bCs/>
          <w:sz w:val="28"/>
          <w:szCs w:val="28"/>
        </w:rPr>
      </w:pPr>
      <w:r>
        <w:rPr>
          <w:rFonts w:ascii="標楷體" w:eastAsia="標楷體" w:hAnsi="標楷體" w:hint="eastAsia"/>
          <w:sz w:val="28"/>
          <w:szCs w:val="28"/>
        </w:rPr>
        <w:t xml:space="preserve">      </w:t>
      </w:r>
      <w:r w:rsidR="00BA1A5E" w:rsidRPr="00DE3F5B">
        <w:rPr>
          <w:rFonts w:ascii="標楷體" w:eastAsia="標楷體" w:hAnsi="標楷體" w:hint="eastAsia"/>
          <w:b/>
          <w:sz w:val="28"/>
          <w:szCs w:val="28"/>
        </w:rPr>
        <w:t>本作業規定修正之條文，自</w:t>
      </w:r>
      <w:smartTag w:uri="urn:schemas-microsoft-com:office:smarttags" w:element="chsdate">
        <w:smartTagPr>
          <w:attr w:name="IsROCDate" w:val="False"/>
          <w:attr w:name="IsLunarDate" w:val="False"/>
          <w:attr w:name="Day" w:val="1"/>
          <w:attr w:name="Month" w:val="1"/>
          <w:attr w:name="Year" w:val="101"/>
        </w:smartTagPr>
        <w:r w:rsidR="00BA1A5E" w:rsidRPr="00DE3F5B">
          <w:rPr>
            <w:rFonts w:ascii="標楷體" w:eastAsia="標楷體" w:hAnsi="標楷體" w:hint="eastAsia"/>
            <w:b/>
            <w:sz w:val="28"/>
            <w:szCs w:val="28"/>
          </w:rPr>
          <w:t>一百零一年一月一日</w:t>
        </w:r>
      </w:smartTag>
      <w:r w:rsidR="00BA1A5E" w:rsidRPr="00DE3F5B">
        <w:rPr>
          <w:rFonts w:ascii="標楷體" w:eastAsia="標楷體" w:hAnsi="標楷體" w:hint="eastAsia"/>
          <w:b/>
          <w:sz w:val="28"/>
          <w:szCs w:val="28"/>
        </w:rPr>
        <w:t>施行。</w:t>
      </w:r>
    </w:p>
    <w:sectPr w:rsidR="00BA1A5E" w:rsidRPr="00DE3F5B" w:rsidSect="00D070A5">
      <w:pgSz w:w="11906" w:h="16838" w:code="9"/>
      <w:pgMar w:top="1134" w:right="1134" w:bottom="79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特粗楷體">
    <w:altName w:val="Arial Unicode MS"/>
    <w:charset w:val="88"/>
    <w:family w:val="script"/>
    <w:pitch w:val="fixed"/>
    <w:sig w:usb0="00000000" w:usb1="28091800" w:usb2="00000016" w:usb3="00000000" w:csb0="00100000" w:csb1="00000000"/>
  </w:font>
  <w:font w:name="華康特粗楷體(P)">
    <w:altName w:val="Arial Unicode MS"/>
    <w:charset w:val="88"/>
    <w:family w:val="script"/>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DA1"/>
    <w:multiLevelType w:val="hybridMultilevel"/>
    <w:tmpl w:val="51102992"/>
    <w:lvl w:ilvl="0" w:tplc="94223F28">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2F53749"/>
    <w:multiLevelType w:val="hybridMultilevel"/>
    <w:tmpl w:val="F92CD854"/>
    <w:lvl w:ilvl="0" w:tplc="AB184F7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7972132"/>
    <w:multiLevelType w:val="hybridMultilevel"/>
    <w:tmpl w:val="8A66E5EA"/>
    <w:lvl w:ilvl="0" w:tplc="6BECB6B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F3021E2"/>
    <w:multiLevelType w:val="hybridMultilevel"/>
    <w:tmpl w:val="A754EB30"/>
    <w:lvl w:ilvl="0" w:tplc="256C229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309"/>
    <w:rsid w:val="000C64F2"/>
    <w:rsid w:val="001E371F"/>
    <w:rsid w:val="00464CBF"/>
    <w:rsid w:val="004B4F50"/>
    <w:rsid w:val="00626FEB"/>
    <w:rsid w:val="00681FFE"/>
    <w:rsid w:val="006B6DC3"/>
    <w:rsid w:val="008A223B"/>
    <w:rsid w:val="008A602C"/>
    <w:rsid w:val="00B45309"/>
    <w:rsid w:val="00BA1A5E"/>
    <w:rsid w:val="00BE42EF"/>
    <w:rsid w:val="00C6532D"/>
    <w:rsid w:val="00CC678F"/>
    <w:rsid w:val="00D070A5"/>
    <w:rsid w:val="00DC44A3"/>
    <w:rsid w:val="00DE3F5B"/>
    <w:rsid w:val="00F32F40"/>
    <w:rsid w:val="00F60C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40" w:hangingChars="300" w:hanging="840"/>
    </w:pPr>
    <w:rPr>
      <w:rFonts w:ascii="標楷體" w:eastAsia="標楷體" w:hAnsi="標楷體"/>
      <w:sz w:val="28"/>
    </w:rPr>
  </w:style>
  <w:style w:type="paragraph" w:styleId="a4">
    <w:name w:val="Block Text"/>
    <w:basedOn w:val="a"/>
    <w:pPr>
      <w:ind w:leftChars="47" w:left="113" w:right="113" w:firstLineChars="100" w:firstLine="240"/>
      <w:jc w:val="both"/>
    </w:pPr>
    <w:rPr>
      <w:rFonts w:ascii="標楷體" w:eastAsia="標楷體" w:hAnsi="標楷體"/>
      <w:b/>
      <w:bCs/>
    </w:rPr>
  </w:style>
  <w:style w:type="paragraph" w:styleId="a5">
    <w:name w:val="Balloon Text"/>
    <w:basedOn w:val="a"/>
    <w:semiHidden/>
    <w:rsid w:val="008A223B"/>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840" w:hangingChars="300" w:hanging="840"/>
    </w:pPr>
    <w:rPr>
      <w:rFonts w:ascii="標楷體" w:eastAsia="標楷體" w:hAnsi="標楷體"/>
      <w:sz w:val="28"/>
    </w:rPr>
  </w:style>
  <w:style w:type="paragraph" w:styleId="a4">
    <w:name w:val="Block Text"/>
    <w:basedOn w:val="a"/>
    <w:pPr>
      <w:ind w:leftChars="47" w:left="113" w:right="113" w:firstLineChars="100" w:firstLine="240"/>
      <w:jc w:val="both"/>
    </w:pPr>
    <w:rPr>
      <w:rFonts w:ascii="標楷體" w:eastAsia="標楷體" w:hAnsi="標楷體"/>
      <w:b/>
      <w:bCs/>
    </w:rPr>
  </w:style>
  <w:style w:type="paragraph" w:styleId="a5">
    <w:name w:val="Balloon Text"/>
    <w:basedOn w:val="a"/>
    <w:semiHidden/>
    <w:rsid w:val="008A223B"/>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313</Words>
  <Characters>1790</Characters>
  <Application>Microsoft Office Word</Application>
  <DocSecurity>0</DocSecurity>
  <Lines>14</Lines>
  <Paragraphs>4</Paragraphs>
  <ScaleCrop>false</ScaleCrop>
  <Company>moi</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連江縣中低收入老人生活津貼審核作業規定</dc:title>
  <dc:creator>林紹森</dc:creator>
  <cp:lastModifiedBy>Netdo</cp:lastModifiedBy>
  <cp:revision>2</cp:revision>
  <cp:lastPrinted>2012-02-23T07:58:00Z</cp:lastPrinted>
  <dcterms:created xsi:type="dcterms:W3CDTF">2017-06-08T06:11:00Z</dcterms:created>
  <dcterms:modified xsi:type="dcterms:W3CDTF">2017-06-08T06:11:00Z</dcterms:modified>
</cp:coreProperties>
</file>