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2C" w:rsidRPr="007A2201" w:rsidRDefault="007A2201" w:rsidP="007A2201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A2201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7A2201">
        <w:rPr>
          <w:rFonts w:ascii="標楷體" w:eastAsia="標楷體" w:hAnsi="標楷體" w:hint="eastAsia"/>
          <w:sz w:val="28"/>
          <w:szCs w:val="28"/>
        </w:rPr>
        <w:t>年度連江縣托嬰中心評鑑      成績等第一覽表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497"/>
      </w:tblGrid>
      <w:tr w:rsidR="007A2201" w:rsidRPr="007A2201" w:rsidTr="007A2201">
        <w:tc>
          <w:tcPr>
            <w:tcW w:w="988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811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1497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7A2201" w:rsidRPr="007A2201" w:rsidTr="007A2201">
        <w:tc>
          <w:tcPr>
            <w:tcW w:w="988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A2201" w:rsidRPr="007A2201" w:rsidRDefault="007A220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連江縣東引鄉公共托育中心</w:t>
            </w:r>
          </w:p>
        </w:tc>
        <w:tc>
          <w:tcPr>
            <w:tcW w:w="1497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7A2201" w:rsidRPr="007A2201" w:rsidTr="007A2201">
        <w:tc>
          <w:tcPr>
            <w:tcW w:w="988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A2201" w:rsidRPr="007A2201" w:rsidRDefault="007A220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連江縣南竿鄉公共托育中心</w:t>
            </w:r>
          </w:p>
        </w:tc>
        <w:tc>
          <w:tcPr>
            <w:tcW w:w="1497" w:type="dxa"/>
          </w:tcPr>
          <w:p w:rsidR="007A2201" w:rsidRPr="007A2201" w:rsidRDefault="007A2201" w:rsidP="007A22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201">
              <w:rPr>
                <w:rFonts w:ascii="標楷體" w:eastAsia="標楷體" w:hAnsi="標楷體" w:hint="eastAsia"/>
                <w:sz w:val="28"/>
                <w:szCs w:val="28"/>
              </w:rPr>
              <w:t>尚未評鑑</w:t>
            </w:r>
          </w:p>
        </w:tc>
      </w:tr>
    </w:tbl>
    <w:p w:rsidR="007A2201" w:rsidRPr="007A2201" w:rsidRDefault="007A2201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7A2201" w:rsidRPr="007A2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1"/>
    <w:rsid w:val="007A2201"/>
    <w:rsid w:val="009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A07C9-8C65-4994-94D0-1FFE9D8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2019-03-22T10:35:00Z</dcterms:created>
  <dcterms:modified xsi:type="dcterms:W3CDTF">2019-03-22T10:38:00Z</dcterms:modified>
</cp:coreProperties>
</file>