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DB" w:rsidRDefault="006B56DB" w:rsidP="006B56DB">
      <w:pPr>
        <w:spacing w:afterLines="50" w:after="120" w:line="720" w:lineRule="exact"/>
        <w:ind w:left="924" w:hanging="924"/>
        <w:jc w:val="center"/>
        <w:rPr>
          <w:rFonts w:eastAsia="標楷體"/>
          <w:b/>
          <w:bCs/>
          <w:sz w:val="38"/>
          <w:szCs w:val="38"/>
        </w:rPr>
      </w:pPr>
      <w:bookmarkStart w:id="0" w:name="_GoBack"/>
      <w:bookmarkEnd w:id="0"/>
      <w:r>
        <w:rPr>
          <w:rFonts w:eastAsia="標楷體" w:hint="eastAsia"/>
          <w:b/>
          <w:bCs/>
          <w:sz w:val="38"/>
          <w:szCs w:val="38"/>
        </w:rPr>
        <w:t>連江縣公益彩券盈餘分配基金管理運用辦法</w:t>
      </w:r>
    </w:p>
    <w:p w:rsidR="0049183A" w:rsidRDefault="0049183A" w:rsidP="0049183A">
      <w:pPr>
        <w:spacing w:afterLines="50" w:after="120"/>
        <w:ind w:left="924" w:hanging="924"/>
        <w:jc w:val="right"/>
        <w:rPr>
          <w:rFonts w:eastAsia="標楷體"/>
          <w:bCs/>
          <w:sz w:val="20"/>
          <w:szCs w:val="20"/>
        </w:rPr>
      </w:pPr>
      <w:r>
        <w:rPr>
          <w:rFonts w:eastAsia="標楷體"/>
          <w:b/>
          <w:bCs/>
          <w:sz w:val="16"/>
          <w:szCs w:val="16"/>
        </w:rPr>
        <w:t xml:space="preserve">                                                                                    </w:t>
      </w:r>
      <w:r>
        <w:rPr>
          <w:rFonts w:eastAsia="標楷體"/>
          <w:b/>
          <w:bCs/>
        </w:rPr>
        <w:t xml:space="preserve">   </w:t>
      </w:r>
      <w:r>
        <w:rPr>
          <w:rFonts w:eastAsia="標楷體" w:hint="eastAsia"/>
          <w:bCs/>
          <w:sz w:val="20"/>
          <w:szCs w:val="20"/>
        </w:rPr>
        <w:t>中華民國</w:t>
      </w:r>
      <w:r>
        <w:rPr>
          <w:rFonts w:eastAsia="標楷體"/>
          <w:bCs/>
          <w:sz w:val="20"/>
          <w:szCs w:val="20"/>
        </w:rPr>
        <w:t xml:space="preserve"> </w:t>
      </w:r>
      <w:smartTag w:uri="urn:schemas-microsoft-com:office:smarttags" w:element="chsdate">
        <w:smartTagPr>
          <w:attr w:name="IsROCDate" w:val="False"/>
          <w:attr w:name="IsLunarDate" w:val="False"/>
          <w:attr w:name="Day" w:val="12"/>
          <w:attr w:name="Month" w:val="9"/>
          <w:attr w:name="Year" w:val="1994"/>
        </w:smartTagPr>
        <w:r>
          <w:rPr>
            <w:rFonts w:eastAsia="標楷體"/>
            <w:bCs/>
            <w:sz w:val="20"/>
            <w:szCs w:val="20"/>
          </w:rPr>
          <w:t>94</w:t>
        </w:r>
        <w:r>
          <w:rPr>
            <w:rFonts w:eastAsia="標楷體" w:hint="eastAsia"/>
            <w:bCs/>
            <w:sz w:val="20"/>
            <w:szCs w:val="20"/>
          </w:rPr>
          <w:t>年</w:t>
        </w:r>
        <w:r>
          <w:rPr>
            <w:rFonts w:eastAsia="標楷體"/>
            <w:bCs/>
            <w:sz w:val="20"/>
            <w:szCs w:val="20"/>
          </w:rPr>
          <w:t>9</w:t>
        </w:r>
        <w:r>
          <w:rPr>
            <w:rFonts w:eastAsia="標楷體" w:hint="eastAsia"/>
            <w:bCs/>
            <w:sz w:val="20"/>
            <w:szCs w:val="20"/>
          </w:rPr>
          <w:t>月</w:t>
        </w:r>
        <w:r>
          <w:rPr>
            <w:rFonts w:eastAsia="標楷體"/>
            <w:bCs/>
            <w:sz w:val="20"/>
            <w:szCs w:val="20"/>
          </w:rPr>
          <w:t>12</w:t>
        </w:r>
        <w:r>
          <w:rPr>
            <w:rFonts w:eastAsia="標楷體" w:hint="eastAsia"/>
            <w:bCs/>
            <w:sz w:val="20"/>
            <w:szCs w:val="20"/>
          </w:rPr>
          <w:t>日</w:t>
        </w:r>
      </w:smartTag>
      <w:r>
        <w:rPr>
          <w:rFonts w:eastAsia="標楷體" w:hint="eastAsia"/>
          <w:bCs/>
          <w:sz w:val="20"/>
          <w:szCs w:val="20"/>
        </w:rPr>
        <w:t>連企法字第</w:t>
      </w:r>
      <w:r>
        <w:rPr>
          <w:rFonts w:eastAsia="標楷體"/>
          <w:bCs/>
          <w:sz w:val="20"/>
          <w:szCs w:val="20"/>
        </w:rPr>
        <w:t>0940025094</w:t>
      </w:r>
      <w:r>
        <w:rPr>
          <w:rFonts w:eastAsia="標楷體" w:hint="eastAsia"/>
          <w:bCs/>
          <w:sz w:val="20"/>
          <w:szCs w:val="20"/>
        </w:rPr>
        <w:t>號令發布</w:t>
      </w:r>
    </w:p>
    <w:p w:rsidR="0049183A" w:rsidRPr="00922201" w:rsidRDefault="0049183A" w:rsidP="0049183A">
      <w:pPr>
        <w:spacing w:afterLines="50" w:after="120"/>
        <w:ind w:left="924" w:hanging="924"/>
        <w:jc w:val="right"/>
        <w:rPr>
          <w:rFonts w:ascii="標楷體" w:eastAsia="標楷體" w:hAnsi="標楷體"/>
          <w:sz w:val="20"/>
          <w:szCs w:val="20"/>
        </w:rPr>
      </w:pPr>
      <w:r>
        <w:rPr>
          <w:rFonts w:eastAsia="標楷體"/>
          <w:bCs/>
          <w:sz w:val="20"/>
          <w:szCs w:val="20"/>
        </w:rPr>
        <w:t xml:space="preserve">                                                       </w:t>
      </w:r>
      <w:r w:rsidRPr="00922201">
        <w:rPr>
          <w:rFonts w:eastAsia="標楷體"/>
          <w:bCs/>
          <w:sz w:val="20"/>
          <w:szCs w:val="20"/>
        </w:rPr>
        <w:t xml:space="preserve">  </w:t>
      </w:r>
      <w:r w:rsidRPr="00922201">
        <w:rPr>
          <w:rFonts w:eastAsia="標楷體" w:hint="eastAsia"/>
          <w:bCs/>
          <w:sz w:val="20"/>
          <w:szCs w:val="20"/>
        </w:rPr>
        <w:t>中華民國</w:t>
      </w:r>
      <w:r w:rsidRPr="00922201">
        <w:rPr>
          <w:rFonts w:eastAsia="標楷體"/>
          <w:bCs/>
          <w:sz w:val="20"/>
          <w:szCs w:val="20"/>
        </w:rPr>
        <w:t>101</w:t>
      </w:r>
      <w:r w:rsidRPr="00922201">
        <w:rPr>
          <w:rFonts w:eastAsia="標楷體" w:hint="eastAsia"/>
          <w:bCs/>
          <w:sz w:val="20"/>
          <w:szCs w:val="20"/>
        </w:rPr>
        <w:t>年</w:t>
      </w:r>
      <w:r w:rsidRPr="00922201">
        <w:rPr>
          <w:rFonts w:eastAsia="標楷體"/>
          <w:bCs/>
          <w:sz w:val="20"/>
          <w:szCs w:val="20"/>
        </w:rPr>
        <w:t>8</w:t>
      </w:r>
      <w:r w:rsidRPr="00922201">
        <w:rPr>
          <w:rFonts w:eastAsia="標楷體" w:hint="eastAsia"/>
          <w:bCs/>
          <w:sz w:val="20"/>
          <w:szCs w:val="20"/>
        </w:rPr>
        <w:t>月</w:t>
      </w:r>
      <w:r w:rsidRPr="00922201">
        <w:rPr>
          <w:rFonts w:eastAsia="標楷體"/>
          <w:bCs/>
          <w:sz w:val="20"/>
          <w:szCs w:val="20"/>
        </w:rPr>
        <w:t>24</w:t>
      </w:r>
      <w:r w:rsidRPr="00922201">
        <w:rPr>
          <w:rFonts w:eastAsia="標楷體" w:hint="eastAsia"/>
          <w:bCs/>
          <w:sz w:val="20"/>
          <w:szCs w:val="20"/>
        </w:rPr>
        <w:t>日連企法字第</w:t>
      </w:r>
      <w:r w:rsidRPr="00922201">
        <w:rPr>
          <w:sz w:val="20"/>
          <w:szCs w:val="20"/>
        </w:rPr>
        <w:t>1010031503</w:t>
      </w:r>
      <w:r w:rsidRPr="00922201">
        <w:rPr>
          <w:rFonts w:ascii="標楷體" w:eastAsia="標楷體" w:hAnsi="標楷體" w:hint="eastAsia"/>
          <w:sz w:val="20"/>
          <w:szCs w:val="20"/>
        </w:rPr>
        <w:t>號令</w:t>
      </w:r>
      <w:r w:rsidRPr="00922201">
        <w:rPr>
          <w:rFonts w:eastAsia="標楷體" w:hint="eastAsia"/>
          <w:bCs/>
          <w:sz w:val="20"/>
          <w:szCs w:val="20"/>
        </w:rPr>
        <w:t>修正</w:t>
      </w:r>
    </w:p>
    <w:p w:rsidR="00B7177F" w:rsidRPr="00922201" w:rsidRDefault="0049183A" w:rsidP="0049183A">
      <w:pPr>
        <w:spacing w:afterLines="50" w:after="120"/>
        <w:ind w:left="924" w:hanging="924"/>
        <w:jc w:val="right"/>
        <w:rPr>
          <w:rFonts w:ascii="標楷體" w:eastAsia="標楷體" w:hAnsi="標楷體" w:hint="eastAsia"/>
          <w:color w:val="FF0000"/>
          <w:sz w:val="20"/>
          <w:szCs w:val="20"/>
        </w:rPr>
      </w:pPr>
      <w:r w:rsidRPr="00922201">
        <w:rPr>
          <w:rFonts w:eastAsia="標楷體" w:hint="eastAsia"/>
          <w:bCs/>
          <w:sz w:val="20"/>
          <w:szCs w:val="20"/>
        </w:rPr>
        <w:t>中華民國</w:t>
      </w:r>
      <w:r w:rsidRPr="00922201">
        <w:rPr>
          <w:rFonts w:eastAsia="標楷體"/>
          <w:bCs/>
          <w:sz w:val="20"/>
          <w:szCs w:val="20"/>
        </w:rPr>
        <w:t>10</w:t>
      </w:r>
      <w:r w:rsidR="00922201" w:rsidRPr="00922201">
        <w:rPr>
          <w:rFonts w:eastAsia="標楷體"/>
          <w:bCs/>
          <w:sz w:val="20"/>
          <w:szCs w:val="20"/>
        </w:rPr>
        <w:t>5</w:t>
      </w:r>
      <w:r w:rsidRPr="00922201">
        <w:rPr>
          <w:rFonts w:eastAsia="標楷體" w:hint="eastAsia"/>
          <w:bCs/>
          <w:sz w:val="20"/>
          <w:szCs w:val="20"/>
        </w:rPr>
        <w:t>年</w:t>
      </w:r>
      <w:r w:rsidR="00922201" w:rsidRPr="00922201">
        <w:rPr>
          <w:rFonts w:eastAsia="標楷體" w:hint="eastAsia"/>
          <w:bCs/>
          <w:sz w:val="20"/>
          <w:szCs w:val="20"/>
        </w:rPr>
        <w:t>12</w:t>
      </w:r>
      <w:r w:rsidRPr="00922201">
        <w:rPr>
          <w:rFonts w:eastAsia="標楷體" w:hint="eastAsia"/>
          <w:bCs/>
          <w:sz w:val="20"/>
          <w:szCs w:val="20"/>
        </w:rPr>
        <w:t>月</w:t>
      </w:r>
      <w:r w:rsidR="00922201" w:rsidRPr="00922201">
        <w:rPr>
          <w:rFonts w:eastAsia="標楷體" w:hint="eastAsia"/>
          <w:bCs/>
          <w:sz w:val="20"/>
          <w:szCs w:val="20"/>
        </w:rPr>
        <w:t>30</w:t>
      </w:r>
      <w:r w:rsidRPr="00922201">
        <w:rPr>
          <w:rFonts w:eastAsia="標楷體" w:hint="eastAsia"/>
          <w:bCs/>
          <w:sz w:val="20"/>
          <w:szCs w:val="20"/>
        </w:rPr>
        <w:t>日連企法字第</w:t>
      </w:r>
      <w:r w:rsidRPr="00922201">
        <w:rPr>
          <w:sz w:val="20"/>
          <w:szCs w:val="20"/>
        </w:rPr>
        <w:t>10</w:t>
      </w:r>
      <w:r w:rsidR="00922201" w:rsidRPr="00922201">
        <w:rPr>
          <w:sz w:val="20"/>
          <w:szCs w:val="20"/>
        </w:rPr>
        <w:t>5</w:t>
      </w:r>
      <w:r w:rsidRPr="00922201">
        <w:rPr>
          <w:sz w:val="20"/>
          <w:szCs w:val="20"/>
        </w:rPr>
        <w:t>00</w:t>
      </w:r>
      <w:r w:rsidR="00922201" w:rsidRPr="00922201">
        <w:rPr>
          <w:sz w:val="20"/>
          <w:szCs w:val="20"/>
        </w:rPr>
        <w:t>57</w:t>
      </w:r>
      <w:r w:rsidRPr="00922201">
        <w:rPr>
          <w:sz w:val="20"/>
          <w:szCs w:val="20"/>
        </w:rPr>
        <w:t>3</w:t>
      </w:r>
      <w:r w:rsidR="00922201" w:rsidRPr="00922201">
        <w:rPr>
          <w:sz w:val="20"/>
          <w:szCs w:val="20"/>
        </w:rPr>
        <w:t>77</w:t>
      </w:r>
      <w:r w:rsidRPr="00922201">
        <w:rPr>
          <w:rFonts w:ascii="標楷體" w:eastAsia="標楷體" w:hAnsi="標楷體" w:hint="eastAsia"/>
          <w:sz w:val="20"/>
          <w:szCs w:val="20"/>
        </w:rPr>
        <w:t>號令</w:t>
      </w:r>
      <w:r w:rsidRPr="00922201">
        <w:rPr>
          <w:rFonts w:eastAsia="標楷體" w:hint="eastAsia"/>
          <w:bCs/>
          <w:sz w:val="20"/>
          <w:szCs w:val="20"/>
        </w:rPr>
        <w:t>修正</w:t>
      </w:r>
      <w:r w:rsidR="00165D8D" w:rsidRPr="00922201">
        <w:rPr>
          <w:rFonts w:eastAsia="標楷體" w:hint="eastAsia"/>
          <w:b/>
          <w:bCs/>
          <w:sz w:val="16"/>
          <w:szCs w:val="16"/>
        </w:rPr>
        <w:t xml:space="preserve">  </w:t>
      </w:r>
      <w:r w:rsidR="00165D8D" w:rsidRPr="00922201">
        <w:rPr>
          <w:rFonts w:eastAsia="標楷體" w:hint="eastAsia"/>
          <w:b/>
          <w:bCs/>
          <w:color w:val="FF0000"/>
          <w:sz w:val="16"/>
          <w:szCs w:val="16"/>
        </w:rPr>
        <w:t xml:space="preserve">                                                                            </w:t>
      </w:r>
      <w:r w:rsidR="003A4F69" w:rsidRPr="00922201">
        <w:rPr>
          <w:rFonts w:eastAsia="標楷體" w:hint="eastAsia"/>
          <w:b/>
          <w:bCs/>
          <w:color w:val="FF0000"/>
          <w:sz w:val="16"/>
          <w:szCs w:val="16"/>
        </w:rPr>
        <w:t xml:space="preserve">    </w:t>
      </w:r>
    </w:p>
    <w:p w:rsidR="00B7177F" w:rsidRDefault="00B7177F" w:rsidP="00B7177F">
      <w:pPr>
        <w:spacing w:afterLines="50" w:after="120"/>
        <w:ind w:left="924" w:hanging="924"/>
        <w:jc w:val="both"/>
        <w:rPr>
          <w:rFonts w:hint="eastAsia"/>
        </w:rPr>
      </w:pPr>
    </w:p>
    <w:p w:rsidR="00153AD7" w:rsidRPr="006B56DB" w:rsidRDefault="00E070A6" w:rsidP="00A2400F">
      <w:pPr>
        <w:spacing w:line="360" w:lineRule="auto"/>
        <w:jc w:val="both"/>
        <w:rPr>
          <w:rFonts w:ascii="標楷體" w:eastAsia="標楷體" w:hAnsi="標楷體"/>
          <w:sz w:val="28"/>
          <w:szCs w:val="28"/>
        </w:rPr>
      </w:pPr>
      <w:r>
        <w:rPr>
          <w:rFonts w:ascii="標楷體" w:eastAsia="標楷體" w:hAnsi="標楷體" w:hint="eastAsia"/>
          <w:sz w:val="28"/>
          <w:szCs w:val="28"/>
        </w:rPr>
        <w:t xml:space="preserve">第一條 </w:t>
      </w:r>
      <w:r w:rsidR="00153AD7" w:rsidRPr="006B56DB">
        <w:rPr>
          <w:rFonts w:ascii="標楷體" w:eastAsia="標楷體" w:hAnsi="標楷體" w:hint="eastAsia"/>
          <w:sz w:val="28"/>
          <w:szCs w:val="28"/>
        </w:rPr>
        <w:t>連江縣政府（以下簡稱本府）為有效管理運用公益彩券發行之盈餘分配款（以下簡稱分配款），設置連江縣公益彩券盈餘分配基金管理運用委員會（以下簡稱本委員會）專供辦理社會福利及慈善事業等公益活動之用，特訂定本辦法。</w:t>
      </w:r>
    </w:p>
    <w:p w:rsidR="00A2400F" w:rsidRPr="006B56DB" w:rsidRDefault="00A2400F" w:rsidP="00A2400F">
      <w:pPr>
        <w:spacing w:line="360" w:lineRule="auto"/>
        <w:jc w:val="both"/>
        <w:rPr>
          <w:rFonts w:ascii="標楷體" w:eastAsia="標楷體" w:hAnsi="標楷體" w:hint="eastAsia"/>
          <w:sz w:val="28"/>
          <w:szCs w:val="28"/>
        </w:rPr>
      </w:pP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第二條 本基金為特別收入基金，以連江縣</w:t>
      </w:r>
      <w:r w:rsidRPr="006B56DB">
        <w:rPr>
          <w:rFonts w:ascii="標楷體" w:eastAsia="標楷體" w:hAnsi="標楷體" w:hint="eastAsia"/>
          <w:color w:val="000000"/>
          <w:sz w:val="28"/>
          <w:szCs w:val="28"/>
        </w:rPr>
        <w:t>衛生福利</w:t>
      </w:r>
      <w:r w:rsidRPr="006B56DB">
        <w:rPr>
          <w:rFonts w:ascii="標楷體" w:eastAsia="標楷體" w:hAnsi="標楷體" w:hint="eastAsia"/>
          <w:sz w:val="28"/>
          <w:szCs w:val="28"/>
        </w:rPr>
        <w:t>局(以下簡稱本局)為管理機關。</w:t>
      </w:r>
    </w:p>
    <w:p w:rsidR="00A2400F" w:rsidRPr="006B56DB" w:rsidRDefault="00A2400F" w:rsidP="00A2400F">
      <w:pPr>
        <w:spacing w:line="360" w:lineRule="auto"/>
        <w:jc w:val="both"/>
        <w:rPr>
          <w:rFonts w:ascii="標楷體" w:eastAsia="標楷體" w:hAnsi="標楷體" w:hint="eastAsia"/>
          <w:sz w:val="28"/>
          <w:szCs w:val="28"/>
        </w:rPr>
      </w:pPr>
    </w:p>
    <w:p w:rsidR="00153AD7" w:rsidRPr="006B56DB" w:rsidRDefault="00153AD7" w:rsidP="00A2400F">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第三</w:t>
      </w:r>
      <w:r w:rsidR="00E070A6">
        <w:rPr>
          <w:rFonts w:ascii="標楷體" w:eastAsia="標楷體" w:hAnsi="標楷體" w:hint="eastAsia"/>
          <w:sz w:val="28"/>
          <w:szCs w:val="28"/>
        </w:rPr>
        <w:t xml:space="preserve">條 </w:t>
      </w:r>
      <w:r w:rsidRPr="006B56DB">
        <w:rPr>
          <w:rFonts w:ascii="標楷體" w:eastAsia="標楷體" w:hAnsi="標楷體" w:hint="eastAsia"/>
          <w:sz w:val="28"/>
          <w:szCs w:val="28"/>
        </w:rPr>
        <w:t>本基金來源如下：</w:t>
      </w:r>
    </w:p>
    <w:p w:rsidR="00153AD7" w:rsidRPr="006B56DB" w:rsidRDefault="00A2400F" w:rsidP="00A2400F">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(一)</w:t>
      </w:r>
      <w:r w:rsidR="00153AD7" w:rsidRPr="006B56DB">
        <w:rPr>
          <w:rFonts w:ascii="標楷體" w:eastAsia="標楷體" w:hAnsi="標楷體" w:hint="eastAsia"/>
          <w:sz w:val="28"/>
          <w:szCs w:val="28"/>
        </w:rPr>
        <w:t>公益彩券盈餘分配款。</w:t>
      </w:r>
    </w:p>
    <w:p w:rsidR="00153AD7" w:rsidRPr="006B56DB" w:rsidRDefault="00A2400F" w:rsidP="00A2400F">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(二)</w:t>
      </w:r>
      <w:r w:rsidR="00153AD7" w:rsidRPr="006B56DB">
        <w:rPr>
          <w:rFonts w:ascii="標楷體" w:eastAsia="標楷體" w:hAnsi="標楷體" w:hint="eastAsia"/>
          <w:sz w:val="28"/>
          <w:szCs w:val="28"/>
        </w:rPr>
        <w:t>本基金孳息收入。</w:t>
      </w:r>
    </w:p>
    <w:p w:rsidR="00153AD7" w:rsidRPr="006B56DB" w:rsidRDefault="00A2400F" w:rsidP="00A2400F">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(三)</w:t>
      </w:r>
      <w:r w:rsidR="00153AD7" w:rsidRPr="006B56DB">
        <w:rPr>
          <w:rFonts w:ascii="標楷體" w:eastAsia="標楷體" w:hAnsi="標楷體" w:hint="eastAsia"/>
          <w:sz w:val="28"/>
          <w:szCs w:val="28"/>
        </w:rPr>
        <w:t>其他收入。</w:t>
      </w:r>
    </w:p>
    <w:p w:rsidR="00A2400F" w:rsidRPr="006B56DB" w:rsidRDefault="00A2400F" w:rsidP="00A2400F">
      <w:pPr>
        <w:spacing w:line="360" w:lineRule="auto"/>
        <w:jc w:val="both"/>
        <w:rPr>
          <w:rFonts w:ascii="標楷體" w:eastAsia="標楷體" w:hAnsi="標楷體" w:hint="eastAsia"/>
          <w:sz w:val="28"/>
          <w:szCs w:val="28"/>
        </w:rPr>
      </w:pPr>
    </w:p>
    <w:p w:rsidR="006B56DB" w:rsidRPr="006B56DB" w:rsidRDefault="006B56DB" w:rsidP="006B56DB">
      <w:pPr>
        <w:spacing w:line="360" w:lineRule="auto"/>
        <w:jc w:val="both"/>
        <w:rPr>
          <w:rFonts w:ascii="標楷體" w:eastAsia="標楷體" w:hAnsi="標楷體"/>
          <w:sz w:val="28"/>
          <w:szCs w:val="28"/>
        </w:rPr>
      </w:pPr>
      <w:r w:rsidRPr="006B56DB">
        <w:rPr>
          <w:rFonts w:ascii="標楷體" w:eastAsia="標楷體" w:hAnsi="標楷體" w:hint="eastAsia"/>
          <w:sz w:val="28"/>
          <w:szCs w:val="28"/>
        </w:rPr>
        <w:t>第四條 本基金應專款專用，運用範圍如下：</w:t>
      </w:r>
    </w:p>
    <w:p w:rsidR="006B56DB" w:rsidRPr="006B56DB" w:rsidRDefault="006B56DB" w:rsidP="006B56DB">
      <w:pPr>
        <w:spacing w:line="360" w:lineRule="auto"/>
        <w:jc w:val="both"/>
        <w:rPr>
          <w:rFonts w:ascii="標楷體" w:eastAsia="標楷體" w:hAnsi="標楷體"/>
          <w:sz w:val="28"/>
          <w:szCs w:val="28"/>
        </w:rPr>
      </w:pPr>
      <w:r w:rsidRPr="006B56DB">
        <w:rPr>
          <w:rFonts w:ascii="標楷體" w:eastAsia="標楷體" w:hAnsi="標楷體" w:hint="eastAsia"/>
          <w:sz w:val="28"/>
          <w:szCs w:val="28"/>
        </w:rPr>
        <w:t>(一)身心障礙福利相關事項。</w:t>
      </w:r>
    </w:p>
    <w:p w:rsidR="006B56DB" w:rsidRPr="006B56DB" w:rsidRDefault="006B56DB" w:rsidP="006B56DB">
      <w:pPr>
        <w:spacing w:line="360" w:lineRule="auto"/>
        <w:jc w:val="both"/>
        <w:rPr>
          <w:rFonts w:ascii="標楷體" w:eastAsia="標楷體" w:hAnsi="標楷體"/>
          <w:sz w:val="28"/>
          <w:szCs w:val="28"/>
        </w:rPr>
      </w:pPr>
      <w:r w:rsidRPr="006B56DB">
        <w:rPr>
          <w:rFonts w:ascii="標楷體" w:eastAsia="標楷體" w:hAnsi="標楷體" w:hint="eastAsia"/>
          <w:sz w:val="28"/>
          <w:szCs w:val="28"/>
        </w:rPr>
        <w:t>(二)老人福利相關事項。</w:t>
      </w: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(三)兒童及青少年福利相關事項。</w:t>
      </w:r>
    </w:p>
    <w:p w:rsidR="006B56DB" w:rsidRPr="006B56DB" w:rsidRDefault="006B56DB" w:rsidP="006B56DB">
      <w:pPr>
        <w:spacing w:line="360" w:lineRule="auto"/>
        <w:jc w:val="both"/>
        <w:rPr>
          <w:rFonts w:ascii="標楷體" w:eastAsia="標楷體" w:hAnsi="標楷體"/>
          <w:sz w:val="28"/>
          <w:szCs w:val="28"/>
        </w:rPr>
      </w:pPr>
      <w:r w:rsidRPr="006B56DB">
        <w:rPr>
          <w:rFonts w:ascii="標楷體" w:eastAsia="標楷體" w:hAnsi="標楷體" w:hint="eastAsia"/>
          <w:sz w:val="28"/>
          <w:szCs w:val="28"/>
        </w:rPr>
        <w:t>(四)婦女福利、家暴暨性侵害防治工作、性騷擾及性別平等相關事項。</w:t>
      </w:r>
    </w:p>
    <w:p w:rsidR="006B56DB" w:rsidRPr="006B56DB" w:rsidRDefault="006B56DB" w:rsidP="006B56DB">
      <w:pPr>
        <w:spacing w:line="360" w:lineRule="auto"/>
        <w:jc w:val="both"/>
        <w:rPr>
          <w:rFonts w:ascii="標楷體" w:eastAsia="標楷體" w:hAnsi="標楷體"/>
          <w:sz w:val="28"/>
          <w:szCs w:val="28"/>
        </w:rPr>
      </w:pPr>
      <w:r w:rsidRPr="006B56DB">
        <w:rPr>
          <w:rFonts w:ascii="標楷體" w:eastAsia="標楷體" w:hAnsi="標楷體" w:hint="eastAsia"/>
          <w:sz w:val="28"/>
          <w:szCs w:val="28"/>
        </w:rPr>
        <w:t>(五)社會救助與急難救助相關事項。</w:t>
      </w:r>
    </w:p>
    <w:p w:rsidR="006B56DB" w:rsidRPr="006B56DB" w:rsidRDefault="006B56DB" w:rsidP="006B56DB">
      <w:pPr>
        <w:spacing w:line="360" w:lineRule="auto"/>
        <w:jc w:val="both"/>
        <w:rPr>
          <w:rFonts w:ascii="標楷體" w:eastAsia="標楷體" w:hAnsi="標楷體"/>
          <w:sz w:val="28"/>
          <w:szCs w:val="28"/>
        </w:rPr>
      </w:pPr>
      <w:r w:rsidRPr="006B56DB">
        <w:rPr>
          <w:rFonts w:ascii="標楷體" w:eastAsia="標楷體" w:hAnsi="標楷體" w:hint="eastAsia"/>
          <w:sz w:val="28"/>
          <w:szCs w:val="28"/>
        </w:rPr>
        <w:t>(六)其他社會福利、慈善公益等相關事項。</w:t>
      </w: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(七)執行本業務</w:t>
      </w:r>
      <w:r w:rsidRPr="006B56DB">
        <w:rPr>
          <w:rFonts w:ascii="標楷體" w:eastAsia="標楷體" w:hAnsi="標楷體" w:hint="eastAsia"/>
          <w:color w:val="000000"/>
          <w:sz w:val="28"/>
          <w:szCs w:val="28"/>
        </w:rPr>
        <w:t>相關</w:t>
      </w:r>
      <w:r w:rsidRPr="006B56DB">
        <w:rPr>
          <w:rFonts w:ascii="標楷體" w:eastAsia="標楷體" w:hAnsi="標楷體" w:hint="eastAsia"/>
          <w:sz w:val="28"/>
          <w:szCs w:val="28"/>
        </w:rPr>
        <w:t>人力及經委員會決議實施之事項。</w:t>
      </w:r>
    </w:p>
    <w:p w:rsidR="00A2400F" w:rsidRPr="006B56DB" w:rsidRDefault="006B56DB" w:rsidP="006B56DB">
      <w:pPr>
        <w:spacing w:line="360" w:lineRule="auto"/>
        <w:jc w:val="both"/>
        <w:rPr>
          <w:rFonts w:ascii="標楷體" w:eastAsia="標楷體" w:hAnsi="標楷體"/>
          <w:sz w:val="28"/>
          <w:szCs w:val="28"/>
        </w:rPr>
      </w:pPr>
      <w:r w:rsidRPr="006B56DB">
        <w:rPr>
          <w:rFonts w:ascii="標楷體" w:eastAsia="標楷體" w:hAnsi="標楷體" w:hint="eastAsia"/>
          <w:sz w:val="28"/>
          <w:szCs w:val="28"/>
        </w:rPr>
        <w:lastRenderedPageBreak/>
        <w:t>前項於編列基金年度預算前應經本基金管理運用委員會議決議並經縣長核定後實施，臨時動用本款項亦應提案於管理委員會決議同意並經縣長核定後依預算程序辦理。惟本基金各款項已編列年度預算之經常性支用經費，依規定按月動支外，但急難救助等個案動支額度新臺幣拾萬元（含）之內請管理（承辦）單位簽請縣長核定後先行發放，事後送請管理委員會補審追認。</w:t>
      </w:r>
    </w:p>
    <w:p w:rsidR="00A2400F" w:rsidRPr="006B56DB" w:rsidRDefault="00A2400F" w:rsidP="00A2400F">
      <w:pPr>
        <w:spacing w:line="360" w:lineRule="auto"/>
        <w:jc w:val="both"/>
        <w:rPr>
          <w:rFonts w:ascii="標楷體" w:eastAsia="標楷體" w:hAnsi="標楷體" w:hint="eastAsia"/>
          <w:sz w:val="28"/>
          <w:szCs w:val="28"/>
        </w:rPr>
      </w:pPr>
    </w:p>
    <w:p w:rsidR="00153AD7" w:rsidRPr="006B56DB" w:rsidRDefault="00E070A6" w:rsidP="00A2400F">
      <w:pPr>
        <w:spacing w:line="360" w:lineRule="auto"/>
        <w:jc w:val="both"/>
        <w:rPr>
          <w:rFonts w:ascii="標楷體" w:eastAsia="標楷體" w:hAnsi="標楷體" w:hint="eastAsia"/>
          <w:sz w:val="28"/>
          <w:szCs w:val="28"/>
        </w:rPr>
      </w:pPr>
      <w:r>
        <w:rPr>
          <w:rFonts w:ascii="標楷體" w:eastAsia="標楷體" w:hAnsi="標楷體" w:hint="eastAsia"/>
          <w:sz w:val="28"/>
          <w:szCs w:val="28"/>
        </w:rPr>
        <w:t xml:space="preserve">第五條 </w:t>
      </w:r>
      <w:r w:rsidR="00153AD7" w:rsidRPr="006B56DB">
        <w:rPr>
          <w:rFonts w:ascii="標楷體" w:eastAsia="標楷體" w:hAnsi="標楷體" w:hint="eastAsia"/>
          <w:sz w:val="28"/>
          <w:szCs w:val="28"/>
        </w:rPr>
        <w:t>本基金應於台灣銀行馬祖分行設立專戶存儲。</w:t>
      </w:r>
    </w:p>
    <w:p w:rsidR="00A2400F" w:rsidRPr="006B56DB" w:rsidRDefault="00A2400F" w:rsidP="00A2400F">
      <w:pPr>
        <w:spacing w:line="360" w:lineRule="auto"/>
        <w:jc w:val="both"/>
        <w:rPr>
          <w:rFonts w:ascii="標楷體" w:eastAsia="標楷體" w:hAnsi="標楷體" w:hint="eastAsia"/>
          <w:sz w:val="28"/>
          <w:szCs w:val="28"/>
        </w:rPr>
      </w:pP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第六條 本基金動支由業務主（承）辦機關(單位)每年八月三十日前提出年度計劃說明提要與各項費用明細表送管理機關彙整後每年九月二十日前送請管理委員會審定。</w:t>
      </w:r>
    </w:p>
    <w:p w:rsidR="00A2400F" w:rsidRPr="006B56DB" w:rsidRDefault="00A2400F" w:rsidP="00A2400F">
      <w:pPr>
        <w:spacing w:line="360" w:lineRule="auto"/>
        <w:jc w:val="both"/>
        <w:rPr>
          <w:rFonts w:ascii="標楷體" w:eastAsia="標楷體" w:hAnsi="標楷體" w:hint="eastAsia"/>
          <w:sz w:val="28"/>
          <w:szCs w:val="28"/>
        </w:rPr>
      </w:pPr>
    </w:p>
    <w:p w:rsidR="00B7177F" w:rsidRPr="006B56DB" w:rsidRDefault="00153AD7" w:rsidP="00B7177F">
      <w:pPr>
        <w:spacing w:line="360" w:lineRule="auto"/>
        <w:rPr>
          <w:rFonts w:ascii="標楷體" w:eastAsia="標楷體" w:hAnsi="標楷體"/>
          <w:sz w:val="28"/>
          <w:szCs w:val="28"/>
        </w:rPr>
      </w:pPr>
      <w:r w:rsidRPr="006B56DB">
        <w:rPr>
          <w:rFonts w:eastAsia="標楷體" w:hint="eastAsia"/>
          <w:sz w:val="28"/>
          <w:szCs w:val="28"/>
        </w:rPr>
        <w:t>第七條</w:t>
      </w:r>
      <w:r w:rsidR="00E070A6">
        <w:rPr>
          <w:rFonts w:eastAsia="標楷體" w:hint="eastAsia"/>
          <w:sz w:val="28"/>
          <w:szCs w:val="28"/>
        </w:rPr>
        <w:t xml:space="preserve"> </w:t>
      </w:r>
      <w:r w:rsidR="00B7177F" w:rsidRPr="006B56DB">
        <w:rPr>
          <w:rFonts w:ascii="標楷體" w:eastAsia="標楷體" w:hAnsi="標楷體" w:hint="eastAsia"/>
          <w:sz w:val="28"/>
          <w:szCs w:val="28"/>
        </w:rPr>
        <w:t>本委員會置委員九人，其中一人為主任委員，由縣長兼任，一人為副主任委員，由秘書長兼任，其餘委員由本府就下列人員聘（派）之：</w:t>
      </w:r>
    </w:p>
    <w:p w:rsidR="00B7177F" w:rsidRPr="006B56DB" w:rsidRDefault="00B7177F" w:rsidP="00B7177F">
      <w:pPr>
        <w:spacing w:line="360" w:lineRule="auto"/>
        <w:rPr>
          <w:rFonts w:ascii="標楷體" w:eastAsia="標楷體" w:hAnsi="標楷體"/>
          <w:sz w:val="28"/>
          <w:szCs w:val="28"/>
        </w:rPr>
      </w:pPr>
      <w:r w:rsidRPr="006B56DB">
        <w:rPr>
          <w:rFonts w:ascii="標楷體" w:eastAsia="標楷體" w:hAnsi="標楷體"/>
          <w:sz w:val="28"/>
          <w:szCs w:val="28"/>
        </w:rPr>
        <w:t>(</w:t>
      </w:r>
      <w:r w:rsidRPr="006B56DB">
        <w:rPr>
          <w:rFonts w:ascii="標楷體" w:eastAsia="標楷體" w:hAnsi="標楷體" w:hint="eastAsia"/>
          <w:sz w:val="28"/>
          <w:szCs w:val="28"/>
        </w:rPr>
        <w:t>一</w:t>
      </w:r>
      <w:r w:rsidRPr="006B56DB">
        <w:rPr>
          <w:rFonts w:ascii="標楷體" w:eastAsia="標楷體" w:hAnsi="標楷體"/>
          <w:sz w:val="28"/>
          <w:szCs w:val="28"/>
        </w:rPr>
        <w:t>)</w:t>
      </w:r>
      <w:r w:rsidRPr="006B56DB">
        <w:rPr>
          <w:rFonts w:ascii="標楷體" w:eastAsia="標楷體" w:hAnsi="標楷體" w:hint="eastAsia"/>
          <w:sz w:val="28"/>
          <w:szCs w:val="28"/>
        </w:rPr>
        <w:t>本府代表二人。</w:t>
      </w:r>
    </w:p>
    <w:p w:rsidR="00B7177F" w:rsidRPr="006B56DB" w:rsidRDefault="00B7177F" w:rsidP="00B7177F">
      <w:pPr>
        <w:spacing w:line="360" w:lineRule="auto"/>
        <w:rPr>
          <w:rFonts w:ascii="標楷體" w:eastAsia="標楷體" w:hAnsi="標楷體"/>
          <w:sz w:val="28"/>
          <w:szCs w:val="28"/>
        </w:rPr>
      </w:pPr>
      <w:r w:rsidRPr="006B56DB">
        <w:rPr>
          <w:rFonts w:ascii="標楷體" w:eastAsia="標楷體" w:hAnsi="標楷體"/>
          <w:sz w:val="28"/>
          <w:szCs w:val="28"/>
        </w:rPr>
        <w:t>(</w:t>
      </w:r>
      <w:r w:rsidRPr="006B56DB">
        <w:rPr>
          <w:rFonts w:ascii="標楷體" w:eastAsia="標楷體" w:hAnsi="標楷體" w:hint="eastAsia"/>
          <w:sz w:val="28"/>
          <w:szCs w:val="28"/>
        </w:rPr>
        <w:t>二</w:t>
      </w:r>
      <w:r w:rsidRPr="006B56DB">
        <w:rPr>
          <w:rFonts w:ascii="標楷體" w:eastAsia="標楷體" w:hAnsi="標楷體"/>
          <w:sz w:val="28"/>
          <w:szCs w:val="28"/>
        </w:rPr>
        <w:t>)</w:t>
      </w:r>
      <w:r w:rsidRPr="006B56DB">
        <w:rPr>
          <w:rFonts w:ascii="標楷體" w:eastAsia="標楷體" w:hAnsi="標楷體" w:hint="eastAsia"/>
          <w:sz w:val="28"/>
          <w:szCs w:val="28"/>
        </w:rPr>
        <w:t>本縣社會福利團體或機構代表四人。</w:t>
      </w:r>
    </w:p>
    <w:p w:rsidR="00B7177F" w:rsidRPr="006B56DB" w:rsidRDefault="00B7177F" w:rsidP="00B7177F">
      <w:pPr>
        <w:spacing w:line="360" w:lineRule="auto"/>
        <w:rPr>
          <w:rFonts w:ascii="標楷體" w:eastAsia="標楷體" w:hAnsi="標楷體" w:hint="eastAsia"/>
          <w:sz w:val="28"/>
          <w:szCs w:val="28"/>
        </w:rPr>
      </w:pPr>
      <w:r w:rsidRPr="006B56DB">
        <w:rPr>
          <w:rFonts w:ascii="標楷體" w:eastAsia="標楷體" w:hAnsi="標楷體"/>
          <w:sz w:val="28"/>
          <w:szCs w:val="28"/>
        </w:rPr>
        <w:t>(</w:t>
      </w:r>
      <w:r w:rsidRPr="006B56DB">
        <w:rPr>
          <w:rFonts w:ascii="標楷體" w:eastAsia="標楷體" w:hAnsi="標楷體" w:hint="eastAsia"/>
          <w:sz w:val="28"/>
          <w:szCs w:val="28"/>
        </w:rPr>
        <w:t>三</w:t>
      </w:r>
      <w:r w:rsidRPr="006B56DB">
        <w:rPr>
          <w:rFonts w:ascii="標楷體" w:eastAsia="標楷體" w:hAnsi="標楷體"/>
          <w:sz w:val="28"/>
          <w:szCs w:val="28"/>
        </w:rPr>
        <w:t>)</w:t>
      </w:r>
      <w:r w:rsidRPr="006B56DB">
        <w:rPr>
          <w:rFonts w:ascii="標楷體" w:eastAsia="標楷體" w:hAnsi="標楷體" w:hint="eastAsia"/>
          <w:sz w:val="28"/>
          <w:szCs w:val="28"/>
        </w:rPr>
        <w:t>專家、學者代表一人。</w:t>
      </w:r>
    </w:p>
    <w:p w:rsidR="00153AD7" w:rsidRPr="006B56DB" w:rsidRDefault="00B7177F" w:rsidP="00B7177F">
      <w:pPr>
        <w:spacing w:line="360" w:lineRule="auto"/>
        <w:rPr>
          <w:rFonts w:ascii="標楷體" w:eastAsia="標楷體" w:hAnsi="標楷體" w:hint="eastAsia"/>
          <w:sz w:val="28"/>
          <w:szCs w:val="28"/>
        </w:rPr>
      </w:pPr>
      <w:r w:rsidRPr="006B56DB">
        <w:rPr>
          <w:rFonts w:ascii="標楷體" w:eastAsia="標楷體" w:hAnsi="標楷體" w:hint="eastAsia"/>
          <w:sz w:val="28"/>
          <w:szCs w:val="28"/>
        </w:rPr>
        <w:t>本會除主任委員及副主任委員外，委員任期二年，期滿得續聘之。代表團體或機構出任者應隨其本職進退，其出缺補派(聘)時，其繼任人之任期至原任期屆滿之日為止。本會委員及工作人員均為無給職，但非本府兼任人員得依規定支給出席費。</w:t>
      </w:r>
    </w:p>
    <w:p w:rsidR="00A2400F" w:rsidRPr="006B56DB" w:rsidRDefault="00A2400F" w:rsidP="00A2400F">
      <w:pPr>
        <w:spacing w:line="360" w:lineRule="auto"/>
        <w:jc w:val="both"/>
        <w:rPr>
          <w:rFonts w:ascii="標楷體" w:eastAsia="標楷體" w:hAnsi="標楷體" w:hint="eastAsia"/>
          <w:sz w:val="28"/>
          <w:szCs w:val="28"/>
        </w:rPr>
      </w:pP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第八條 本會執行秘書（</w:t>
      </w:r>
      <w:r w:rsidRPr="006B56DB">
        <w:rPr>
          <w:rFonts w:ascii="標楷體" w:eastAsia="標楷體" w:hAnsi="標楷體" w:hint="eastAsia"/>
          <w:color w:val="000000"/>
          <w:sz w:val="28"/>
          <w:szCs w:val="28"/>
        </w:rPr>
        <w:t>本局局</w:t>
      </w:r>
      <w:r w:rsidRPr="006B56DB">
        <w:rPr>
          <w:rFonts w:ascii="標楷體" w:eastAsia="標楷體" w:hAnsi="標楷體" w:hint="eastAsia"/>
          <w:sz w:val="28"/>
          <w:szCs w:val="28"/>
        </w:rPr>
        <w:t>長兼任），承主任委員之命，綜理會務，工作人員若干人，由相關業務單位人員兼任。</w:t>
      </w:r>
    </w:p>
    <w:p w:rsidR="006B56DB" w:rsidRPr="006B56DB" w:rsidRDefault="006B56DB" w:rsidP="00A2400F">
      <w:pPr>
        <w:spacing w:line="360" w:lineRule="auto"/>
        <w:jc w:val="both"/>
        <w:rPr>
          <w:rFonts w:ascii="標楷體" w:eastAsia="標楷體" w:hAnsi="標楷體" w:hint="eastAsia"/>
          <w:sz w:val="28"/>
          <w:szCs w:val="28"/>
        </w:rPr>
      </w:pP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第九條 本會之任務如下：</w:t>
      </w: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(一)本基金收支、保管及運用之審議。</w:t>
      </w: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lastRenderedPageBreak/>
        <w:t>(二)本基金運用執行情形之考核。</w:t>
      </w: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(三)本基金年度預算、決算之審議。</w:t>
      </w: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(四)其他本基金相關事項之審議。</w:t>
      </w:r>
    </w:p>
    <w:p w:rsidR="00A2400F" w:rsidRPr="006B56DB" w:rsidRDefault="00A2400F" w:rsidP="00A2400F">
      <w:pPr>
        <w:spacing w:line="360" w:lineRule="auto"/>
        <w:jc w:val="both"/>
        <w:rPr>
          <w:rFonts w:ascii="標楷體" w:eastAsia="標楷體" w:hAnsi="標楷體" w:hint="eastAsia"/>
          <w:sz w:val="28"/>
          <w:szCs w:val="28"/>
        </w:rPr>
      </w:pPr>
    </w:p>
    <w:p w:rsidR="00153AD7" w:rsidRPr="006B56DB" w:rsidRDefault="00E070A6" w:rsidP="00A2400F">
      <w:pPr>
        <w:spacing w:line="360" w:lineRule="auto"/>
        <w:jc w:val="both"/>
        <w:rPr>
          <w:rFonts w:ascii="標楷體" w:eastAsia="標楷體" w:hAnsi="標楷體" w:hint="eastAsia"/>
          <w:sz w:val="28"/>
          <w:szCs w:val="28"/>
        </w:rPr>
      </w:pPr>
      <w:r>
        <w:rPr>
          <w:rFonts w:ascii="標楷體" w:eastAsia="標楷體" w:hAnsi="標楷體" w:hint="eastAsia"/>
          <w:sz w:val="28"/>
          <w:szCs w:val="28"/>
        </w:rPr>
        <w:t xml:space="preserve">第十條 </w:t>
      </w:r>
      <w:r w:rsidR="00153AD7" w:rsidRPr="006B56DB">
        <w:rPr>
          <w:rFonts w:ascii="標楷體" w:eastAsia="標楷體" w:hAnsi="標楷體" w:hint="eastAsia"/>
          <w:sz w:val="28"/>
          <w:szCs w:val="28"/>
        </w:rPr>
        <w:t>本會全體委員每六個月開會一次，必要時得召開臨時會，由本會主任委員召集之；主任委員因故不能出席時，由副主任委員召集之。本會之會議應有全體委員過半數之出席始得開會；應有出席委員過半數之同意始得決議。</w:t>
      </w:r>
    </w:p>
    <w:p w:rsidR="00A2400F" w:rsidRPr="006B56DB" w:rsidRDefault="00A2400F" w:rsidP="00A2400F">
      <w:pPr>
        <w:spacing w:line="360" w:lineRule="auto"/>
        <w:jc w:val="both"/>
        <w:rPr>
          <w:rFonts w:ascii="標楷體" w:eastAsia="標楷體" w:hAnsi="標楷體" w:hint="eastAsia"/>
          <w:sz w:val="28"/>
          <w:szCs w:val="28"/>
        </w:rPr>
      </w:pP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第十一條 (刪除)</w:t>
      </w:r>
    </w:p>
    <w:p w:rsidR="00A2400F" w:rsidRPr="006B56DB" w:rsidRDefault="00A2400F" w:rsidP="00A2400F">
      <w:pPr>
        <w:spacing w:line="360" w:lineRule="auto"/>
        <w:jc w:val="both"/>
        <w:rPr>
          <w:rFonts w:ascii="標楷體" w:eastAsia="標楷體" w:hAnsi="標楷體" w:hint="eastAsia"/>
          <w:sz w:val="28"/>
          <w:szCs w:val="28"/>
        </w:rPr>
      </w:pPr>
    </w:p>
    <w:p w:rsidR="00153AD7" w:rsidRPr="006B56DB" w:rsidRDefault="00E070A6" w:rsidP="00A2400F">
      <w:pPr>
        <w:spacing w:line="360" w:lineRule="auto"/>
        <w:jc w:val="both"/>
        <w:rPr>
          <w:rFonts w:ascii="標楷體" w:eastAsia="標楷體" w:hAnsi="標楷體" w:hint="eastAsia"/>
          <w:sz w:val="28"/>
          <w:szCs w:val="28"/>
        </w:rPr>
      </w:pPr>
      <w:r>
        <w:rPr>
          <w:rFonts w:ascii="標楷體" w:eastAsia="標楷體" w:hAnsi="標楷體" w:hint="eastAsia"/>
          <w:sz w:val="28"/>
          <w:szCs w:val="28"/>
        </w:rPr>
        <w:t xml:space="preserve">第十二條 </w:t>
      </w:r>
      <w:r w:rsidR="00153AD7" w:rsidRPr="006B56DB">
        <w:rPr>
          <w:rFonts w:ascii="標楷體" w:eastAsia="標楷體" w:hAnsi="標楷體" w:hint="eastAsia"/>
          <w:sz w:val="28"/>
          <w:szCs w:val="28"/>
        </w:rPr>
        <w:t>本基金預算、決算、會計及財務處理程序，依預算法、會計法、決算法、審計法及相關法令規定辦理。</w:t>
      </w:r>
    </w:p>
    <w:p w:rsidR="00A2400F" w:rsidRPr="006B56DB" w:rsidRDefault="00A2400F" w:rsidP="00A2400F">
      <w:pPr>
        <w:spacing w:line="360" w:lineRule="auto"/>
        <w:jc w:val="both"/>
        <w:rPr>
          <w:rFonts w:ascii="標楷體" w:eastAsia="標楷體" w:hAnsi="標楷體" w:hint="eastAsia"/>
          <w:sz w:val="28"/>
          <w:szCs w:val="28"/>
        </w:rPr>
      </w:pPr>
    </w:p>
    <w:p w:rsidR="00153AD7" w:rsidRPr="006B56DB" w:rsidRDefault="00E070A6" w:rsidP="00A2400F">
      <w:pPr>
        <w:spacing w:line="360" w:lineRule="auto"/>
        <w:jc w:val="both"/>
        <w:rPr>
          <w:rFonts w:ascii="標楷體" w:eastAsia="標楷體" w:hAnsi="標楷體" w:hint="eastAsia"/>
          <w:sz w:val="28"/>
          <w:szCs w:val="28"/>
        </w:rPr>
      </w:pPr>
      <w:r>
        <w:rPr>
          <w:rFonts w:ascii="標楷體" w:eastAsia="標楷體" w:hAnsi="標楷體" w:hint="eastAsia"/>
          <w:sz w:val="28"/>
          <w:szCs w:val="28"/>
        </w:rPr>
        <w:t xml:space="preserve">第十三條 </w:t>
      </w:r>
      <w:r w:rsidR="00153AD7" w:rsidRPr="006B56DB">
        <w:rPr>
          <w:rFonts w:ascii="標楷體" w:eastAsia="標楷體" w:hAnsi="標楷體" w:hint="eastAsia"/>
          <w:sz w:val="28"/>
          <w:szCs w:val="28"/>
        </w:rPr>
        <w:t>本基金無存續必要時，應予結算，其餘存權益應循預算程序解繳縣庫。</w:t>
      </w:r>
    </w:p>
    <w:p w:rsidR="00A2400F" w:rsidRPr="006B56DB" w:rsidRDefault="00A2400F" w:rsidP="00A2400F">
      <w:pPr>
        <w:spacing w:line="360" w:lineRule="auto"/>
        <w:jc w:val="both"/>
        <w:rPr>
          <w:rFonts w:ascii="標楷體" w:eastAsia="標楷體" w:hAnsi="標楷體" w:hint="eastAsia"/>
          <w:sz w:val="28"/>
          <w:szCs w:val="28"/>
        </w:rPr>
      </w:pPr>
    </w:p>
    <w:p w:rsidR="006B56DB" w:rsidRPr="006B56DB" w:rsidRDefault="006B56DB" w:rsidP="006B56DB">
      <w:pPr>
        <w:spacing w:line="360" w:lineRule="auto"/>
        <w:jc w:val="both"/>
        <w:rPr>
          <w:rFonts w:ascii="標楷體" w:eastAsia="標楷體" w:hAnsi="標楷體" w:hint="eastAsia"/>
          <w:sz w:val="28"/>
          <w:szCs w:val="28"/>
        </w:rPr>
      </w:pPr>
      <w:r w:rsidRPr="006B56DB">
        <w:rPr>
          <w:rFonts w:ascii="標楷體" w:eastAsia="標楷體" w:hAnsi="標楷體" w:hint="eastAsia"/>
          <w:sz w:val="28"/>
          <w:szCs w:val="28"/>
        </w:rPr>
        <w:t>第十四條 本辦法自發布日施行。</w:t>
      </w:r>
    </w:p>
    <w:p w:rsidR="00153AD7" w:rsidRPr="006B56DB" w:rsidRDefault="00153AD7" w:rsidP="00A2400F">
      <w:pPr>
        <w:spacing w:line="360" w:lineRule="auto"/>
        <w:rPr>
          <w:rFonts w:hint="eastAsia"/>
        </w:rPr>
      </w:pPr>
      <w:r w:rsidRPr="006B56DB">
        <w:rPr>
          <w:rFonts w:hint="eastAsia"/>
        </w:rPr>
        <w:t xml:space="preserve"> </w:t>
      </w:r>
    </w:p>
    <w:p w:rsidR="00153AD7" w:rsidRPr="006B56DB" w:rsidRDefault="00153AD7" w:rsidP="00D202AB">
      <w:pPr>
        <w:spacing w:line="600" w:lineRule="exact"/>
        <w:jc w:val="both"/>
        <w:rPr>
          <w:rFonts w:hint="eastAsia"/>
          <w:sz w:val="32"/>
          <w:szCs w:val="32"/>
        </w:rPr>
      </w:pPr>
    </w:p>
    <w:p w:rsidR="00CE27C9" w:rsidRPr="006B56DB" w:rsidRDefault="00CE27C9" w:rsidP="00D202AB">
      <w:pPr>
        <w:spacing w:line="600" w:lineRule="exact"/>
        <w:jc w:val="both"/>
        <w:rPr>
          <w:rFonts w:hint="eastAsia"/>
          <w:sz w:val="32"/>
          <w:szCs w:val="32"/>
        </w:rPr>
      </w:pPr>
    </w:p>
    <w:p w:rsidR="00CE27C9" w:rsidRPr="006B56DB" w:rsidRDefault="00CE27C9" w:rsidP="00D202AB">
      <w:pPr>
        <w:spacing w:line="600" w:lineRule="exact"/>
        <w:jc w:val="both"/>
        <w:rPr>
          <w:rFonts w:hint="eastAsia"/>
          <w:sz w:val="32"/>
          <w:szCs w:val="32"/>
        </w:rPr>
      </w:pPr>
    </w:p>
    <w:p w:rsidR="00CE27C9" w:rsidRPr="006B56DB" w:rsidRDefault="00CE27C9" w:rsidP="00D202AB">
      <w:pPr>
        <w:spacing w:line="600" w:lineRule="exact"/>
        <w:jc w:val="both"/>
        <w:rPr>
          <w:rFonts w:hint="eastAsia"/>
          <w:sz w:val="32"/>
          <w:szCs w:val="32"/>
        </w:rPr>
      </w:pPr>
    </w:p>
    <w:p w:rsidR="00CE27C9" w:rsidRPr="006B56DB" w:rsidRDefault="00CE27C9" w:rsidP="00D202AB">
      <w:pPr>
        <w:spacing w:line="600" w:lineRule="exact"/>
        <w:jc w:val="both"/>
        <w:rPr>
          <w:rFonts w:hint="eastAsia"/>
          <w:sz w:val="32"/>
          <w:szCs w:val="32"/>
        </w:rPr>
      </w:pPr>
    </w:p>
    <w:sectPr w:rsidR="00CE27C9" w:rsidRPr="006B56DB" w:rsidSect="00810901">
      <w:footerReference w:type="even" r:id="rId8"/>
      <w:footerReference w:type="default" r:id="rId9"/>
      <w:type w:val="continuous"/>
      <w:pgSz w:w="11906" w:h="16838" w:code="9"/>
      <w:pgMar w:top="1134" w:right="1134" w:bottom="1134" w:left="1134" w:header="709" w:footer="709" w:gutter="0"/>
      <w:pgNumType w:start="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93" w:rsidRDefault="00991493">
      <w:r>
        <w:separator/>
      </w:r>
    </w:p>
  </w:endnote>
  <w:endnote w:type="continuationSeparator" w:id="0">
    <w:p w:rsidR="00991493" w:rsidRDefault="0099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CB" w:rsidRDefault="007210CB" w:rsidP="00810901">
    <w:pPr>
      <w:pStyle w:val="a3"/>
      <w:framePr w:wrap="around" w:vAnchor="text" w:hAnchor="margin" w:xAlign="center" w:y="1"/>
      <w:textDirection w:val="btLr"/>
      <w:rPr>
        <w:rStyle w:val="a4"/>
      </w:rPr>
    </w:pPr>
    <w:r>
      <w:rPr>
        <w:rStyle w:val="a4"/>
      </w:rPr>
      <w:fldChar w:fldCharType="begin"/>
    </w:r>
    <w:r>
      <w:rPr>
        <w:rStyle w:val="a4"/>
      </w:rPr>
      <w:instrText xml:space="preserve">PAGE  </w:instrText>
    </w:r>
    <w:r>
      <w:rPr>
        <w:rStyle w:val="a4"/>
      </w:rPr>
      <w:fldChar w:fldCharType="end"/>
    </w:r>
  </w:p>
  <w:p w:rsidR="007210CB" w:rsidRDefault="007210C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CB" w:rsidRDefault="007210CB" w:rsidP="00BF3F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D41B4">
      <w:rPr>
        <w:rStyle w:val="a4"/>
        <w:noProof/>
      </w:rPr>
      <w:t>1</w:t>
    </w:r>
    <w:r>
      <w:rPr>
        <w:rStyle w:val="a4"/>
      </w:rPr>
      <w:fldChar w:fldCharType="end"/>
    </w:r>
  </w:p>
  <w:p w:rsidR="007210CB" w:rsidRDefault="007210CB">
    <w:pPr>
      <w:pStyle w:val="a3"/>
      <w:ind w:right="360"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93" w:rsidRDefault="00991493">
      <w:r>
        <w:separator/>
      </w:r>
    </w:p>
  </w:footnote>
  <w:footnote w:type="continuationSeparator" w:id="0">
    <w:p w:rsidR="00991493" w:rsidRDefault="00991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4B50"/>
    <w:multiLevelType w:val="hybridMultilevel"/>
    <w:tmpl w:val="2646BF76"/>
    <w:lvl w:ilvl="0" w:tplc="8F1802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B96E1B"/>
    <w:multiLevelType w:val="hybridMultilevel"/>
    <w:tmpl w:val="13305C34"/>
    <w:lvl w:ilvl="0" w:tplc="18AE3C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DC7652"/>
    <w:multiLevelType w:val="hybridMultilevel"/>
    <w:tmpl w:val="D9E60F54"/>
    <w:lvl w:ilvl="0" w:tplc="B8D4525A">
      <w:start w:val="1"/>
      <w:numFmt w:val="taiwaneseCountingThousand"/>
      <w:lvlText w:val="%1、"/>
      <w:lvlJc w:val="left"/>
      <w:pPr>
        <w:tabs>
          <w:tab w:val="num" w:pos="1545"/>
        </w:tabs>
        <w:ind w:left="1545" w:hanging="720"/>
      </w:pPr>
      <w:rPr>
        <w:rFonts w:ascii="新細明體" w:hAnsi="新細明體" w:hint="eastAsia"/>
      </w:rPr>
    </w:lvl>
    <w:lvl w:ilvl="1" w:tplc="04090019" w:tentative="1">
      <w:start w:val="1"/>
      <w:numFmt w:val="ideographTraditional"/>
      <w:lvlText w:val="%2、"/>
      <w:lvlJc w:val="left"/>
      <w:pPr>
        <w:tabs>
          <w:tab w:val="num" w:pos="1785"/>
        </w:tabs>
        <w:ind w:left="1785" w:hanging="480"/>
      </w:pPr>
    </w:lvl>
    <w:lvl w:ilvl="2" w:tplc="0409001B" w:tentative="1">
      <w:start w:val="1"/>
      <w:numFmt w:val="lowerRoman"/>
      <w:lvlText w:val="%3."/>
      <w:lvlJc w:val="right"/>
      <w:pPr>
        <w:tabs>
          <w:tab w:val="num" w:pos="2265"/>
        </w:tabs>
        <w:ind w:left="2265" w:hanging="480"/>
      </w:pPr>
    </w:lvl>
    <w:lvl w:ilvl="3" w:tplc="0409000F" w:tentative="1">
      <w:start w:val="1"/>
      <w:numFmt w:val="decimal"/>
      <w:lvlText w:val="%4."/>
      <w:lvlJc w:val="left"/>
      <w:pPr>
        <w:tabs>
          <w:tab w:val="num" w:pos="2745"/>
        </w:tabs>
        <w:ind w:left="2745" w:hanging="480"/>
      </w:pPr>
    </w:lvl>
    <w:lvl w:ilvl="4" w:tplc="04090019" w:tentative="1">
      <w:start w:val="1"/>
      <w:numFmt w:val="ideographTraditional"/>
      <w:lvlText w:val="%5、"/>
      <w:lvlJc w:val="left"/>
      <w:pPr>
        <w:tabs>
          <w:tab w:val="num" w:pos="3225"/>
        </w:tabs>
        <w:ind w:left="3225" w:hanging="480"/>
      </w:pPr>
    </w:lvl>
    <w:lvl w:ilvl="5" w:tplc="0409001B" w:tentative="1">
      <w:start w:val="1"/>
      <w:numFmt w:val="lowerRoman"/>
      <w:lvlText w:val="%6."/>
      <w:lvlJc w:val="right"/>
      <w:pPr>
        <w:tabs>
          <w:tab w:val="num" w:pos="3705"/>
        </w:tabs>
        <w:ind w:left="3705" w:hanging="480"/>
      </w:pPr>
    </w:lvl>
    <w:lvl w:ilvl="6" w:tplc="0409000F" w:tentative="1">
      <w:start w:val="1"/>
      <w:numFmt w:val="decimal"/>
      <w:lvlText w:val="%7."/>
      <w:lvlJc w:val="left"/>
      <w:pPr>
        <w:tabs>
          <w:tab w:val="num" w:pos="4185"/>
        </w:tabs>
        <w:ind w:left="4185" w:hanging="480"/>
      </w:pPr>
    </w:lvl>
    <w:lvl w:ilvl="7" w:tplc="04090019" w:tentative="1">
      <w:start w:val="1"/>
      <w:numFmt w:val="ideographTraditional"/>
      <w:lvlText w:val="%8、"/>
      <w:lvlJc w:val="left"/>
      <w:pPr>
        <w:tabs>
          <w:tab w:val="num" w:pos="4665"/>
        </w:tabs>
        <w:ind w:left="4665" w:hanging="480"/>
      </w:pPr>
    </w:lvl>
    <w:lvl w:ilvl="8" w:tplc="0409001B" w:tentative="1">
      <w:start w:val="1"/>
      <w:numFmt w:val="lowerRoman"/>
      <w:lvlText w:val="%9."/>
      <w:lvlJc w:val="right"/>
      <w:pPr>
        <w:tabs>
          <w:tab w:val="num" w:pos="5145"/>
        </w:tabs>
        <w:ind w:left="5145" w:hanging="480"/>
      </w:pPr>
    </w:lvl>
  </w:abstractNum>
  <w:abstractNum w:abstractNumId="3">
    <w:nsid w:val="2E745824"/>
    <w:multiLevelType w:val="multilevel"/>
    <w:tmpl w:val="732CD170"/>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D0B0309"/>
    <w:multiLevelType w:val="hybridMultilevel"/>
    <w:tmpl w:val="A0847580"/>
    <w:lvl w:ilvl="0" w:tplc="30349ACA">
      <w:start w:val="1"/>
      <w:numFmt w:val="taiwaneseCountingThousand"/>
      <w:lvlText w:val="%1、"/>
      <w:lvlJc w:val="left"/>
      <w:pPr>
        <w:tabs>
          <w:tab w:val="num" w:pos="1455"/>
        </w:tabs>
        <w:ind w:left="1455" w:hanging="720"/>
      </w:pPr>
      <w:rPr>
        <w:rFonts w:hint="eastAsia"/>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5">
    <w:nsid w:val="4DE50B7F"/>
    <w:multiLevelType w:val="hybridMultilevel"/>
    <w:tmpl w:val="3B2672C8"/>
    <w:lvl w:ilvl="0" w:tplc="FFE8025A">
      <w:start w:val="1"/>
      <w:numFmt w:val="taiwaneseCountingThousand"/>
      <w:lvlText w:val="%1、"/>
      <w:lvlJc w:val="left"/>
      <w:pPr>
        <w:tabs>
          <w:tab w:val="num" w:pos="480"/>
        </w:tabs>
        <w:ind w:left="480" w:hanging="480"/>
      </w:pPr>
      <w:rPr>
        <w:rFonts w:hint="eastAsia"/>
        <w:kern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97F2E9A"/>
    <w:multiLevelType w:val="hybridMultilevel"/>
    <w:tmpl w:val="0BA87E14"/>
    <w:lvl w:ilvl="0" w:tplc="5FB297C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2B33316"/>
    <w:multiLevelType w:val="hybridMultilevel"/>
    <w:tmpl w:val="F08E037A"/>
    <w:lvl w:ilvl="0" w:tplc="F138A49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10D5234"/>
    <w:multiLevelType w:val="hybridMultilevel"/>
    <w:tmpl w:val="22381A88"/>
    <w:lvl w:ilvl="0" w:tplc="4A36632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5"/>
  </w:num>
  <w:num w:numId="4">
    <w:abstractNumId w:val="8"/>
  </w:num>
  <w:num w:numId="5">
    <w:abstractNumId w:val="0"/>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4F"/>
    <w:rsid w:val="000539C3"/>
    <w:rsid w:val="00084197"/>
    <w:rsid w:val="000E1E0B"/>
    <w:rsid w:val="000F4F26"/>
    <w:rsid w:val="00153AD7"/>
    <w:rsid w:val="00165D8D"/>
    <w:rsid w:val="001A5C9B"/>
    <w:rsid w:val="001C40EE"/>
    <w:rsid w:val="002F324F"/>
    <w:rsid w:val="00314979"/>
    <w:rsid w:val="00395568"/>
    <w:rsid w:val="003A4F69"/>
    <w:rsid w:val="0042536C"/>
    <w:rsid w:val="0044588F"/>
    <w:rsid w:val="00472044"/>
    <w:rsid w:val="0049183A"/>
    <w:rsid w:val="004A5B87"/>
    <w:rsid w:val="00517791"/>
    <w:rsid w:val="005830DD"/>
    <w:rsid w:val="005E4017"/>
    <w:rsid w:val="006B56DB"/>
    <w:rsid w:val="006F0D75"/>
    <w:rsid w:val="007210CB"/>
    <w:rsid w:val="00734F08"/>
    <w:rsid w:val="007D41B4"/>
    <w:rsid w:val="00810901"/>
    <w:rsid w:val="00837643"/>
    <w:rsid w:val="00864073"/>
    <w:rsid w:val="008677A2"/>
    <w:rsid w:val="008A4A54"/>
    <w:rsid w:val="008C7323"/>
    <w:rsid w:val="00922201"/>
    <w:rsid w:val="0095579C"/>
    <w:rsid w:val="00987244"/>
    <w:rsid w:val="00991493"/>
    <w:rsid w:val="00A2400F"/>
    <w:rsid w:val="00A84E86"/>
    <w:rsid w:val="00AB09D5"/>
    <w:rsid w:val="00AE4181"/>
    <w:rsid w:val="00B15DA1"/>
    <w:rsid w:val="00B7177F"/>
    <w:rsid w:val="00B86FBA"/>
    <w:rsid w:val="00BF1979"/>
    <w:rsid w:val="00BF3FDB"/>
    <w:rsid w:val="00CD23C8"/>
    <w:rsid w:val="00CE27C9"/>
    <w:rsid w:val="00CF372F"/>
    <w:rsid w:val="00D202AB"/>
    <w:rsid w:val="00D67A6B"/>
    <w:rsid w:val="00E070A6"/>
    <w:rsid w:val="00E1794F"/>
    <w:rsid w:val="00E17D49"/>
    <w:rsid w:val="00F76704"/>
    <w:rsid w:val="00FE2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spacing w:before="100" w:beforeAutospacing="1" w:after="100" w:afterAutospacing="1"/>
    </w:pPr>
    <w:rPr>
      <w:rFonts w:ascii="Arial Unicode MS" w:eastAsia="Arial Unicode MS" w:hAnsi="Arial Unicode MS" w:cs="Arial Unicode MS"/>
      <w:lang w:eastAsia="en-US"/>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alloon Text"/>
    <w:basedOn w:val="a"/>
    <w:semiHidden/>
    <w:rsid w:val="008677A2"/>
    <w:rPr>
      <w:rFonts w:ascii="Arial" w:hAnsi="Arial"/>
      <w:sz w:val="18"/>
      <w:szCs w:val="18"/>
    </w:rPr>
  </w:style>
  <w:style w:type="paragraph" w:styleId="a7">
    <w:name w:val="List Paragraph"/>
    <w:basedOn w:val="a"/>
    <w:qFormat/>
    <w:rsid w:val="00B7177F"/>
    <w:pPr>
      <w:widowControl w:val="0"/>
      <w:ind w:leftChars="200" w:left="480"/>
      <w:jc w:val="center"/>
    </w:pPr>
    <w:rPr>
      <w:rFonts w:ascii="標楷體" w:eastAsia="標楷體" w:hAnsi="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spacing w:before="100" w:beforeAutospacing="1" w:after="100" w:afterAutospacing="1"/>
    </w:pPr>
    <w:rPr>
      <w:rFonts w:ascii="Arial Unicode MS" w:eastAsia="Arial Unicode MS" w:hAnsi="Arial Unicode MS" w:cs="Arial Unicode MS"/>
      <w:lang w:eastAsia="en-US"/>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alloon Text"/>
    <w:basedOn w:val="a"/>
    <w:semiHidden/>
    <w:rsid w:val="008677A2"/>
    <w:rPr>
      <w:rFonts w:ascii="Arial" w:hAnsi="Arial"/>
      <w:sz w:val="18"/>
      <w:szCs w:val="18"/>
    </w:rPr>
  </w:style>
  <w:style w:type="paragraph" w:styleId="a7">
    <w:name w:val="List Paragraph"/>
    <w:basedOn w:val="a"/>
    <w:qFormat/>
    <w:rsid w:val="00B7177F"/>
    <w:pPr>
      <w:widowControl w:val="0"/>
      <w:ind w:leftChars="200" w:left="480"/>
      <w:jc w:val="center"/>
    </w:pPr>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26219">
      <w:bodyDiv w:val="1"/>
      <w:marLeft w:val="0"/>
      <w:marRight w:val="0"/>
      <w:marTop w:val="0"/>
      <w:marBottom w:val="0"/>
      <w:divBdr>
        <w:top w:val="none" w:sz="0" w:space="0" w:color="auto"/>
        <w:left w:val="none" w:sz="0" w:space="0" w:color="auto"/>
        <w:bottom w:val="none" w:sz="0" w:space="0" w:color="auto"/>
        <w:right w:val="none" w:sz="0" w:space="0" w:color="auto"/>
      </w:divBdr>
    </w:div>
    <w:div w:id="15065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1329</Characters>
  <Application>Microsoft Office Word</Application>
  <DocSecurity>0</DocSecurity>
  <Lines>11</Lines>
  <Paragraphs>3</Paragraphs>
  <ScaleCrop>false</ScaleCrop>
  <Company>moi</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台北縣公益彩券盈餘分配收支運用要點（草案）</dc:title>
  <dc:creator>user</dc:creator>
  <cp:lastModifiedBy>user</cp:lastModifiedBy>
  <cp:revision>2</cp:revision>
  <cp:lastPrinted>2014-02-06T02:50:00Z</cp:lastPrinted>
  <dcterms:created xsi:type="dcterms:W3CDTF">2017-07-03T01:50:00Z</dcterms:created>
  <dcterms:modified xsi:type="dcterms:W3CDTF">2017-07-03T01:50:00Z</dcterms:modified>
</cp:coreProperties>
</file>