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74" w:rsidRDefault="00D2454A">
      <w:pPr>
        <w:pStyle w:val="Standard"/>
        <w:spacing w:line="320" w:lineRule="exact"/>
        <w:jc w:val="right"/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                                            </w:t>
      </w:r>
    </w:p>
    <w:p w:rsidR="00B43374" w:rsidRDefault="00557323">
      <w:pPr>
        <w:pStyle w:val="Standard"/>
        <w:spacing w:line="320" w:lineRule="exact"/>
        <w:jc w:val="right"/>
        <w:rPr>
          <w:rFonts w:ascii="標楷體" w:eastAsia="標楷體" w:hAnsi="標楷體"/>
          <w:bCs/>
          <w:color w:val="000000"/>
          <w:sz w:val="20"/>
          <w:szCs w:val="20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連江縣政府</w:t>
      </w:r>
      <w:r w:rsidR="00D2454A">
        <w:rPr>
          <w:rFonts w:ascii="標楷體" w:eastAsia="標楷體" w:hAnsi="標楷體"/>
          <w:bCs/>
          <w:color w:val="000000"/>
          <w:sz w:val="28"/>
          <w:szCs w:val="28"/>
        </w:rPr>
        <w:t xml:space="preserve">工程採購案件經費結報檢核表       </w:t>
      </w:r>
      <w:r w:rsidR="00200C1C">
        <w:rPr>
          <w:rFonts w:ascii="標楷體" w:eastAsia="標楷體" w:hAnsi="標楷體"/>
          <w:bCs/>
          <w:color w:val="000000"/>
          <w:sz w:val="20"/>
          <w:szCs w:val="20"/>
        </w:rPr>
        <w:t>(11</w:t>
      </w:r>
      <w:r w:rsidR="00FE669A">
        <w:rPr>
          <w:rFonts w:ascii="標楷體" w:eastAsia="標楷體" w:hAnsi="標楷體"/>
          <w:bCs/>
          <w:color w:val="000000"/>
          <w:sz w:val="20"/>
          <w:szCs w:val="20"/>
        </w:rPr>
        <w:t>3</w:t>
      </w:r>
      <w:r w:rsidR="00200C1C">
        <w:rPr>
          <w:rFonts w:ascii="標楷體" w:eastAsia="標楷體" w:hAnsi="標楷體"/>
          <w:bCs/>
          <w:color w:val="000000"/>
          <w:sz w:val="20"/>
          <w:szCs w:val="20"/>
        </w:rPr>
        <w:t>.</w:t>
      </w:r>
      <w:r w:rsidR="00FE669A">
        <w:rPr>
          <w:rFonts w:ascii="標楷體" w:eastAsia="標楷體" w:hAnsi="標楷體"/>
          <w:bCs/>
          <w:color w:val="000000"/>
          <w:sz w:val="20"/>
          <w:szCs w:val="20"/>
        </w:rPr>
        <w:t>4</w:t>
      </w:r>
      <w:r w:rsidR="00D2454A">
        <w:rPr>
          <w:rFonts w:ascii="標楷體" w:eastAsia="標楷體" w:hAnsi="標楷體"/>
          <w:bCs/>
          <w:color w:val="000000"/>
          <w:sz w:val="20"/>
          <w:szCs w:val="20"/>
        </w:rPr>
        <w:t>月</w:t>
      </w:r>
      <w:r w:rsidR="00083A38">
        <w:rPr>
          <w:rFonts w:ascii="標楷體" w:eastAsia="標楷體" w:hAnsi="標楷體" w:hint="eastAsia"/>
          <w:bCs/>
          <w:color w:val="000000"/>
          <w:sz w:val="20"/>
          <w:szCs w:val="20"/>
        </w:rPr>
        <w:t>修正</w:t>
      </w:r>
      <w:r w:rsidR="00D2454A">
        <w:rPr>
          <w:rFonts w:ascii="標楷體" w:eastAsia="標楷體" w:hAnsi="標楷體"/>
          <w:bCs/>
          <w:color w:val="000000"/>
          <w:sz w:val="20"/>
          <w:szCs w:val="20"/>
        </w:rPr>
        <w:t>版本)</w:t>
      </w:r>
    </w:p>
    <w:p w:rsidR="001534B3" w:rsidRDefault="001534B3">
      <w:pPr>
        <w:pStyle w:val="Standard"/>
        <w:spacing w:line="320" w:lineRule="exact"/>
        <w:jc w:val="right"/>
      </w:pPr>
    </w:p>
    <w:p w:rsidR="00B43374" w:rsidRDefault="00D2454A">
      <w:pPr>
        <w:pStyle w:val="Standard"/>
        <w:spacing w:line="32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/>
          <w:color w:val="000000"/>
          <w:sz w:val="21"/>
          <w:szCs w:val="21"/>
        </w:rPr>
        <w:t xml:space="preserve">  適用範圍：依招標程序訂定契約之工程採購案件</w:t>
      </w:r>
    </w:p>
    <w:p w:rsidR="001534B3" w:rsidRDefault="001534B3">
      <w:pPr>
        <w:pStyle w:val="Standard"/>
        <w:spacing w:line="320" w:lineRule="exact"/>
      </w:pPr>
    </w:p>
    <w:tbl>
      <w:tblPr>
        <w:tblW w:w="1020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7513"/>
        <w:gridCol w:w="452"/>
        <w:gridCol w:w="450"/>
        <w:gridCol w:w="460"/>
        <w:gridCol w:w="450"/>
        <w:gridCol w:w="570"/>
      </w:tblGrid>
      <w:tr w:rsidR="00B43374" w:rsidTr="00855C10">
        <w:trPr>
          <w:cantSplit/>
          <w:trHeight w:val="564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3374" w:rsidRDefault="00D2454A" w:rsidP="00D2110D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採購案名稱：</w:t>
            </w:r>
            <w:r w:rsidR="00D2110D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</w:t>
            </w:r>
            <w:r w:rsidR="00D2110D"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執行(或代辦)單位:         </w:t>
            </w:r>
            <w:r w:rsidR="00D2110D"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         </w:t>
            </w:r>
            <w:r w:rsidR="00D2110D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簽證號: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4946E9" w:rsidTr="00855C10">
        <w:trPr>
          <w:trHeight w:val="401"/>
        </w:trPr>
        <w:tc>
          <w:tcPr>
            <w:tcW w:w="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項次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文     件     項     目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分期付款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一次付款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 w:rsidP="004946E9">
            <w:pPr>
              <w:pStyle w:val="a7"/>
              <w:snapToGrid w:val="0"/>
              <w:spacing w:line="3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執行單位檢核</w:t>
            </w:r>
          </w:p>
        </w:tc>
      </w:tr>
      <w:tr w:rsidR="004946E9" w:rsidTr="00855C10">
        <w:trPr>
          <w:trHeight w:val="697"/>
        </w:trPr>
        <w:tc>
          <w:tcPr>
            <w:tcW w:w="31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首次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期</w:t>
            </w:r>
          </w:p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中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尾款</w:t>
            </w: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46E9" w:rsidRDefault="004946E9">
            <w:pPr>
              <w:widowControl/>
            </w:pPr>
          </w:p>
        </w:tc>
      </w:tr>
      <w:tr w:rsidR="004946E9" w:rsidTr="00855C10">
        <w:trPr>
          <w:cantSplit/>
          <w:trHeight w:val="38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一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分期付款表：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如契約訂有分期付款條件應檢附之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(含前期)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855C10">
        <w:trPr>
          <w:cantSplit/>
          <w:trHeight w:val="54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估驗明細表：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1.估驗請款應檢附估驗明細表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(含前期)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。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2.依契約之採購項目逐項填列，詳實複核單價與數量之乘算。</w:t>
            </w:r>
          </w:p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3.各採購項目增減達一定比例者(視契約規定)，有無配合辦理契約變更。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855C10">
        <w:trPr>
          <w:cantSplit/>
          <w:trHeight w:val="41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驗收紀錄 ：</w:t>
            </w:r>
          </w:p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應檢附歷次驗收紀錄，驗收結果是否與規定相符，並載明是否同意驗收。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855C10">
        <w:trPr>
          <w:cantSplit/>
          <w:trHeight w:val="75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四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契約書：</w:t>
            </w:r>
          </w:p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請檢附契約副本辦理核銷，如為期中及尾款之請款，俟會計單位完成審核後，契約由業務單位自行留存，如有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契約變更者應再檢附歷次契約變更書。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副本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副本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副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855C10">
        <w:trPr>
          <w:cantSplit/>
          <w:trHeight w:val="401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五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 w:rsidP="00014763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請款相關資料文件：</w:t>
            </w:r>
            <w:r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  <w:t>如</w:t>
            </w:r>
            <w:r w:rsidR="00F46C13" w:rsidRPr="00F46C13">
              <w:rPr>
                <w:rFonts w:ascii="標楷體" w:eastAsia="標楷體" w:hAnsi="標楷體" w:hint="eastAsia"/>
                <w:bCs/>
                <w:color w:val="FF0000"/>
                <w:sz w:val="21"/>
                <w:szCs w:val="21"/>
                <w:u w:val="single"/>
              </w:rPr>
              <w:t>退還履約保證金、收取保固金、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逾期或違約資料、契約另有規定請款應檢附之資料。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855C10">
        <w:trPr>
          <w:cantSplit/>
          <w:trHeight w:val="569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六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保險單據：</w:t>
            </w:r>
          </w:p>
          <w:p w:rsidR="004946E9" w:rsidRDefault="004946E9" w:rsidP="004946E9">
            <w:pPr>
              <w:pStyle w:val="Standard"/>
              <w:snapToGrid w:val="0"/>
              <w:spacing w:line="28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工程名稱、保險期間、金額及種類是否符合契約規定(契約如有變更者，應配合</w:t>
            </w:r>
          </w:p>
          <w:p w:rsidR="004946E9" w:rsidRDefault="004946E9" w:rsidP="004946E9">
            <w:pPr>
              <w:pStyle w:val="Standard"/>
              <w:snapToGrid w:val="0"/>
              <w:spacing w:line="28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調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整相關保險內容)。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 w:rsidP="008E2241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B12352">
        <w:trPr>
          <w:cantSplit/>
          <w:trHeight w:val="1029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Pr="00FC7EFF" w:rsidRDefault="004946E9" w:rsidP="00FC7EFF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支出憑證黏存單：</w:t>
            </w:r>
          </w:p>
          <w:p w:rsidR="004946E9" w:rsidRDefault="00FC7EFF">
            <w:pPr>
              <w:pStyle w:val="Standard"/>
              <w:snapToGrid w:val="0"/>
              <w:spacing w:line="280" w:lineRule="exact"/>
              <w:ind w:left="210" w:hanging="210"/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1</w:t>
            </w:r>
            <w:r w:rsidR="004946E9">
              <w:rPr>
                <w:rFonts w:ascii="標楷體" w:eastAsia="標楷體" w:hAnsi="標楷體"/>
                <w:color w:val="000000"/>
                <w:sz w:val="21"/>
                <w:szCs w:val="21"/>
              </w:rPr>
              <w:t>.發票或收據開立日期原則在驗收合格日(含)後，金額需與各文件相符。</w:t>
            </w:r>
          </w:p>
          <w:p w:rsidR="00B12352" w:rsidRPr="00B12352" w:rsidRDefault="00B12352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</w:t>
            </w:r>
            <w:r w:rsidR="004946E9">
              <w:rPr>
                <w:rFonts w:ascii="標楷體" w:eastAsia="標楷體" w:hAnsi="標楷體"/>
                <w:color w:val="000000"/>
                <w:sz w:val="21"/>
                <w:szCs w:val="21"/>
              </w:rPr>
              <w:t>.如涉登列電腦軟體或財物部分，請先會辦財管人員或權責單位登記列管。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4946E9" w:rsidTr="00855C10">
        <w:trPr>
          <w:cantSplit/>
          <w:trHeight w:val="846"/>
        </w:trPr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BA6B72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八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sz w:val="21"/>
                <w:szCs w:val="21"/>
              </w:rPr>
              <w:t>資本門財產帳認列表：</w:t>
            </w:r>
            <w:r w:rsidR="00FC7EFF">
              <w:rPr>
                <w:rFonts w:ascii="標楷體" w:eastAsia="標楷體" w:hAnsi="標楷體"/>
                <w:color w:val="000000"/>
                <w:sz w:val="21"/>
                <w:szCs w:val="21"/>
              </w:rPr>
              <w:t>採購案若涉及工程暨設計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監造費及工管費結案時</w:t>
            </w:r>
          </w:p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1.認列資本門</w:t>
            </w:r>
          </w:p>
          <w:p w:rsidR="004946E9" w:rsidRDefault="004946E9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2.不認列資本門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  <w:p w:rsidR="004946E9" w:rsidRDefault="004946E9">
            <w:pPr>
              <w:pStyle w:val="Standard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46E9" w:rsidRDefault="004946E9">
            <w:pPr>
              <w:pStyle w:val="Standard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B43374" w:rsidTr="00855C10">
        <w:trPr>
          <w:cantSplit/>
          <w:trHeight w:val="1202"/>
        </w:trPr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374" w:rsidRDefault="00D2454A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備註</w:t>
            </w:r>
          </w:p>
        </w:tc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3374" w:rsidRDefault="00D2454A">
            <w:pPr>
              <w:pStyle w:val="Standard"/>
              <w:snapToGrid w:val="0"/>
              <w:spacing w:line="30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1.依內部審核處理準則規定，各機關實施內部審核，應由會計人員為之，</w:t>
            </w:r>
            <w:r>
              <w:rPr>
                <w:rFonts w:ascii="標楷體" w:eastAsia="標楷體" w:hAnsi="標楷體"/>
                <w:color w:val="000000"/>
                <w:sz w:val="21"/>
                <w:szCs w:val="21"/>
                <w:u w:val="single"/>
              </w:rPr>
              <w:t>但涉及非會計專業規定、實質或技術事項，應由主辦單位負責辦理。請承辦單位落實履約管理及審核相關履約文件是否符合契約規定，並本誠信原則對所提出之憑證及文件真實性負責。</w:t>
            </w:r>
          </w:p>
          <w:p w:rsidR="00936AF8" w:rsidRPr="00936AF8" w:rsidRDefault="00936AF8">
            <w:pPr>
              <w:pStyle w:val="Standard"/>
              <w:snapToGrid w:val="0"/>
              <w:spacing w:line="300" w:lineRule="exact"/>
              <w:ind w:left="210" w:hanging="210"/>
              <w:rPr>
                <w:rFonts w:ascii="標楷體" w:eastAsia="標楷體" w:hAnsi="標楷體"/>
                <w:color w:val="000000"/>
                <w:sz w:val="21"/>
                <w:szCs w:val="21"/>
                <w:u w:val="single"/>
              </w:rPr>
            </w:pPr>
            <w:r w:rsidRPr="00936AF8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  <w:u w:val="single"/>
              </w:rPr>
              <w:t>工程中途估驗奉准授權各</w:t>
            </w:r>
            <w:r w:rsidRPr="00936AF8">
              <w:rPr>
                <w:rFonts w:ascii="標楷體" w:eastAsia="標楷體" w:hAnsi="標楷體" w:hint="eastAsia"/>
                <w:color w:val="000000"/>
                <w:sz w:val="21"/>
                <w:szCs w:val="21"/>
                <w:u w:val="single"/>
              </w:rPr>
              <w:t>處自行派員估驗並負責專業審核估驗之工程項目均符合契約、施工規範、施工說明之規定並辦理相關之檢驗、測試；經核計其數量金額相符。</w:t>
            </w:r>
          </w:p>
          <w:p w:rsidR="00B43374" w:rsidRDefault="008C0797">
            <w:pPr>
              <w:pStyle w:val="Standard"/>
              <w:snapToGrid w:val="0"/>
              <w:spacing w:line="300" w:lineRule="exact"/>
            </w:pPr>
            <w:r>
              <w:rPr>
                <w:rFonts w:ascii="標楷體" w:eastAsia="標楷體" w:hAnsi="標楷體" w:cs="標楷體" w:hint="eastAsia"/>
                <w:color w:val="000000"/>
                <w:sz w:val="21"/>
                <w:szCs w:val="21"/>
              </w:rPr>
              <w:t>3</w:t>
            </w:r>
            <w:r w:rsidR="00D2454A"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>.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「●」註記為各請款應檢附文件，請依項次排列，如檢附文件為影本應經承辦人核章確認。</w:t>
            </w:r>
          </w:p>
          <w:p w:rsidR="0060549F" w:rsidRDefault="008C0797">
            <w:pPr>
              <w:pStyle w:val="Standard"/>
              <w:snapToGrid w:val="0"/>
              <w:spacing w:line="300" w:lineRule="exact"/>
              <w:ind w:left="105" w:hanging="105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4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.為提高審核效率、減少核退補正情形，請檢核採購案文件的正確性並符合契約規定，檢核無誤後於檢核</w:t>
            </w:r>
            <w:r w:rsidR="0060549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</w:p>
          <w:p w:rsidR="00B43374" w:rsidRDefault="0060549F">
            <w:pPr>
              <w:pStyle w:val="Standard"/>
              <w:snapToGrid w:val="0"/>
              <w:spacing w:line="300" w:lineRule="exact"/>
              <w:ind w:left="105" w:hanging="105"/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 xml:space="preserve">  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欄以「V」註記，</w:t>
            </w:r>
            <w:r w:rsidR="00705C3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無者請填寫</w:t>
            </w:r>
            <w:r w:rsidR="00705C3F">
              <w:rPr>
                <w:rFonts w:ascii="標楷體" w:eastAsia="標楷體" w:hAnsi="標楷體"/>
                <w:color w:val="000000"/>
                <w:sz w:val="21"/>
                <w:szCs w:val="21"/>
              </w:rPr>
              <w:t>「</w:t>
            </w:r>
            <w:r w:rsidR="00705C3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無</w:t>
            </w:r>
            <w:r w:rsidR="00705C3F">
              <w:rPr>
                <w:rFonts w:ascii="標楷體" w:eastAsia="標楷體" w:hAnsi="標楷體"/>
                <w:color w:val="000000"/>
                <w:sz w:val="21"/>
                <w:szCs w:val="21"/>
              </w:rPr>
              <w:t>」註記</w:t>
            </w:r>
            <w:r w:rsidR="00705C3F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，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再將採購案件送交主計單位，以加速請款流程。</w:t>
            </w:r>
          </w:p>
          <w:p w:rsidR="00B43374" w:rsidRDefault="008C0797">
            <w:pPr>
              <w:pStyle w:val="Standard"/>
              <w:snapToGrid w:val="0"/>
              <w:spacing w:line="300" w:lineRule="exact"/>
              <w:ind w:left="210" w:hanging="210"/>
              <w:rPr>
                <w:rFonts w:ascii="標楷體" w:eastAsia="標楷體" w:hAnsi="標楷體"/>
                <w:color w:val="000000"/>
                <w:spacing w:val="-4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5</w:t>
            </w:r>
            <w:r w:rsidR="00D2454A">
              <w:rPr>
                <w:rFonts w:ascii="標楷體" w:eastAsia="標楷體" w:hAnsi="標楷體"/>
                <w:color w:val="000000"/>
                <w:sz w:val="21"/>
                <w:szCs w:val="21"/>
              </w:rPr>
              <w:t>.本表及核銷表單，請於連江縣政府主計處-業務專區-書表下載使用</w:t>
            </w:r>
            <w:r w:rsidR="00D2454A">
              <w:rPr>
                <w:rFonts w:ascii="標楷體" w:eastAsia="標楷體" w:hAnsi="標楷體"/>
                <w:color w:val="000000"/>
                <w:spacing w:val="-4"/>
                <w:kern w:val="0"/>
                <w:sz w:val="21"/>
                <w:szCs w:val="21"/>
              </w:rPr>
              <w:t>，以提高執行效率。</w:t>
            </w:r>
          </w:p>
          <w:p w:rsidR="00D2110D" w:rsidRDefault="008C0797">
            <w:pPr>
              <w:pStyle w:val="Standard"/>
              <w:snapToGrid w:val="0"/>
              <w:spacing w:line="300" w:lineRule="exact"/>
              <w:ind w:left="210" w:hanging="210"/>
            </w:pPr>
            <w:r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1"/>
                <w:szCs w:val="21"/>
              </w:rPr>
              <w:t>6</w:t>
            </w:r>
            <w:r w:rsidR="00D2110D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1"/>
                <w:szCs w:val="21"/>
              </w:rPr>
              <w:t>.支付工程管理費、空污費</w:t>
            </w:r>
            <w:r w:rsidR="00D2110D">
              <w:rPr>
                <w:rFonts w:ascii="標楷體" w:eastAsia="標楷體" w:hAnsi="標楷體"/>
                <w:color w:val="000000"/>
                <w:spacing w:val="-4"/>
                <w:kern w:val="0"/>
                <w:sz w:val="21"/>
                <w:szCs w:val="21"/>
              </w:rPr>
              <w:t>…</w:t>
            </w:r>
            <w:r w:rsidR="00D2110D">
              <w:rPr>
                <w:rFonts w:ascii="標楷體" w:eastAsia="標楷體" w:hAnsi="標楷體" w:hint="eastAsia"/>
                <w:color w:val="000000"/>
                <w:spacing w:val="-4"/>
                <w:kern w:val="0"/>
                <w:sz w:val="21"/>
                <w:szCs w:val="21"/>
              </w:rPr>
              <w:t>等經費，免檢附本表。</w:t>
            </w:r>
          </w:p>
        </w:tc>
      </w:tr>
    </w:tbl>
    <w:p w:rsidR="00B43374" w:rsidRDefault="00D2110D">
      <w:pPr>
        <w:pStyle w:val="Textbody"/>
        <w:rPr>
          <w:rFonts w:eastAsiaTheme="minorEastAsia"/>
        </w:rPr>
      </w:pPr>
      <w:r>
        <w:rPr>
          <w:rFonts w:eastAsiaTheme="minorEastAsia" w:hint="eastAsia"/>
        </w:rPr>
        <w:t xml:space="preserve">  </w:t>
      </w:r>
    </w:p>
    <w:p w:rsidR="00D2110D" w:rsidRDefault="00D2110D">
      <w:pPr>
        <w:pStyle w:val="Textbody"/>
        <w:rPr>
          <w:rFonts w:eastAsiaTheme="minorEastAsia"/>
        </w:rPr>
      </w:pPr>
    </w:p>
    <w:p w:rsidR="00D2110D" w:rsidRDefault="00D2110D">
      <w:pPr>
        <w:pStyle w:val="Textbody"/>
        <w:rPr>
          <w:rFonts w:eastAsiaTheme="minorEastAsia"/>
        </w:rPr>
      </w:pPr>
    </w:p>
    <w:p w:rsidR="00D2110D" w:rsidRDefault="00D2110D">
      <w:pPr>
        <w:pStyle w:val="Textbody"/>
        <w:rPr>
          <w:rFonts w:eastAsiaTheme="minorEastAsia"/>
        </w:rPr>
      </w:pPr>
    </w:p>
    <w:p w:rsidR="00D2110D" w:rsidRDefault="00D2110D">
      <w:pPr>
        <w:pStyle w:val="Textbody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eastAsiaTheme="minorEastAsia" w:hint="eastAsia"/>
        </w:rPr>
        <w:t xml:space="preserve"> </w:t>
      </w:r>
      <w:r w:rsidR="00D717CA">
        <w:rPr>
          <w:rFonts w:eastAsiaTheme="minorEastAsia" w:hint="eastAsia"/>
        </w:rPr>
        <w:t xml:space="preserve">    </w:t>
      </w:r>
      <w:r>
        <w:rPr>
          <w:rFonts w:ascii="標楷體" w:eastAsia="標楷體" w:hAnsi="標楷體" w:hint="eastAsia"/>
          <w:color w:val="000000"/>
          <w:sz w:val="22"/>
          <w:szCs w:val="22"/>
        </w:rPr>
        <w:t>執行(或代辦)單位</w:t>
      </w:r>
      <w:r w:rsidR="00C25638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  <w:szCs w:val="22"/>
        </w:rPr>
        <w:t>承辦人(簽章)</w:t>
      </w:r>
      <w:r w:rsidR="0083539D">
        <w:rPr>
          <w:rFonts w:ascii="標楷體" w:eastAsia="標楷體" w:hAnsi="標楷體" w:hint="eastAsia"/>
          <w:color w:val="000000"/>
          <w:sz w:val="22"/>
          <w:szCs w:val="22"/>
        </w:rPr>
        <w:t>:</w:t>
      </w:r>
    </w:p>
    <w:p w:rsidR="0080347C" w:rsidRDefault="0080347C">
      <w:pPr>
        <w:pStyle w:val="Textbody"/>
        <w:rPr>
          <w:rFonts w:ascii="標楷體" w:eastAsia="標楷體" w:hAnsi="標楷體"/>
          <w:color w:val="000000"/>
          <w:sz w:val="22"/>
          <w:szCs w:val="22"/>
        </w:rPr>
      </w:pPr>
    </w:p>
    <w:p w:rsidR="0080347C" w:rsidRPr="0080347C" w:rsidRDefault="0080347C" w:rsidP="0080347C">
      <w:pPr>
        <w:suppressAutoHyphens/>
        <w:spacing w:after="120" w:line="320" w:lineRule="exact"/>
        <w:jc w:val="right"/>
        <w:rPr>
          <w:rFonts w:ascii="標楷體" w:eastAsia="標楷體" w:hAnsi="標楷體" w:cs="Times New Roman"/>
          <w:bCs/>
          <w:color w:val="000000"/>
          <w:sz w:val="20"/>
          <w:szCs w:val="20"/>
          <w:lang w:bidi="ar-SA"/>
        </w:rPr>
      </w:pPr>
      <w:r w:rsidRPr="0080347C">
        <w:rPr>
          <w:rFonts w:ascii="標楷體" w:eastAsia="標楷體" w:hAnsi="標楷體" w:cs="Times New Roman" w:hint="eastAsia"/>
          <w:bCs/>
          <w:color w:val="000000"/>
          <w:sz w:val="28"/>
          <w:szCs w:val="28"/>
          <w:lang w:bidi="ar-SA"/>
        </w:rPr>
        <w:lastRenderedPageBreak/>
        <w:t>連江縣政府</w:t>
      </w:r>
      <w:r w:rsidRPr="0080347C">
        <w:rPr>
          <w:rFonts w:ascii="標楷體" w:eastAsia="標楷體" w:hAnsi="標楷體" w:cs="Times New Roman"/>
          <w:bCs/>
          <w:color w:val="000000"/>
          <w:sz w:val="28"/>
          <w:szCs w:val="28"/>
          <w:lang w:bidi="ar-SA"/>
        </w:rPr>
        <w:t xml:space="preserve">勞務採購案件經費結報檢核表     </w:t>
      </w:r>
      <w:r w:rsidRPr="0080347C">
        <w:rPr>
          <w:rFonts w:ascii="標楷體" w:eastAsia="標楷體" w:hAnsi="標楷體" w:cs="Times New Roman"/>
          <w:bCs/>
          <w:color w:val="000000"/>
          <w:sz w:val="20"/>
          <w:szCs w:val="20"/>
          <w:lang w:bidi="ar-SA"/>
        </w:rPr>
        <w:t xml:space="preserve"> (112.</w:t>
      </w:r>
      <w:r w:rsidRPr="0080347C">
        <w:rPr>
          <w:rFonts w:ascii="標楷體" w:eastAsia="標楷體" w:hAnsi="標楷體" w:cs="Times New Roman" w:hint="eastAsia"/>
          <w:bCs/>
          <w:color w:val="000000"/>
          <w:sz w:val="20"/>
          <w:szCs w:val="20"/>
          <w:lang w:bidi="ar-SA"/>
        </w:rPr>
        <w:t>3</w:t>
      </w:r>
      <w:r w:rsidRPr="0080347C">
        <w:rPr>
          <w:rFonts w:ascii="標楷體" w:eastAsia="標楷體" w:hAnsi="標楷體" w:cs="Times New Roman"/>
          <w:bCs/>
          <w:color w:val="000000"/>
          <w:sz w:val="20"/>
          <w:szCs w:val="20"/>
          <w:lang w:bidi="ar-SA"/>
        </w:rPr>
        <w:t>月版本)</w:t>
      </w:r>
    </w:p>
    <w:p w:rsidR="0080347C" w:rsidRPr="0080347C" w:rsidRDefault="0080347C" w:rsidP="0080347C">
      <w:pPr>
        <w:suppressAutoHyphens/>
        <w:spacing w:after="120" w:line="320" w:lineRule="exact"/>
        <w:jc w:val="right"/>
        <w:rPr>
          <w:rFonts w:ascii="Times New Roman" w:eastAsia="新細明體;PMingLiU" w:hAnsi="Times New Roman" w:cs="Times New Roman"/>
          <w:lang w:bidi="ar-SA"/>
        </w:rPr>
      </w:pPr>
    </w:p>
    <w:p w:rsidR="0080347C" w:rsidRPr="0080347C" w:rsidRDefault="0080347C" w:rsidP="0080347C">
      <w:pPr>
        <w:tabs>
          <w:tab w:val="left" w:pos="3640"/>
        </w:tabs>
        <w:suppressAutoHyphens/>
        <w:spacing w:line="320" w:lineRule="exact"/>
        <w:rPr>
          <w:rFonts w:ascii="標楷體" w:eastAsia="標楷體" w:hAnsi="標楷體" w:cs="Times New Roman"/>
          <w:color w:val="000000"/>
          <w:sz w:val="21"/>
          <w:szCs w:val="21"/>
          <w:lang w:bidi="ar-SA"/>
        </w:rPr>
      </w:pPr>
      <w:bookmarkStart w:id="0" w:name="_Hlk55548172"/>
      <w:bookmarkEnd w:id="0"/>
      <w:r w:rsidRPr="0080347C">
        <w:rPr>
          <w:rFonts w:ascii="標楷體" w:eastAsia="標楷體" w:hAnsi="標楷體" w:cs="Times New Roman"/>
          <w:color w:val="000000"/>
          <w:sz w:val="21"/>
          <w:szCs w:val="21"/>
          <w:lang w:bidi="ar-SA"/>
        </w:rPr>
        <w:t>適用範圍：依招標程序訂定契約之勞務採購案件</w:t>
      </w:r>
    </w:p>
    <w:p w:rsidR="0080347C" w:rsidRPr="0080347C" w:rsidRDefault="0080347C" w:rsidP="0080347C">
      <w:pPr>
        <w:tabs>
          <w:tab w:val="left" w:pos="3640"/>
        </w:tabs>
        <w:suppressAutoHyphens/>
        <w:spacing w:line="320" w:lineRule="exact"/>
        <w:rPr>
          <w:rFonts w:ascii="Times New Roman" w:eastAsia="新細明體;PMingLiU" w:hAnsi="Times New Roman" w:cs="Times New Roman"/>
          <w:lang w:bidi="ar-SA"/>
        </w:rPr>
      </w:pPr>
    </w:p>
    <w:tbl>
      <w:tblPr>
        <w:tblW w:w="1063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7511"/>
        <w:gridCol w:w="566"/>
        <w:gridCol w:w="510"/>
        <w:gridCol w:w="510"/>
        <w:gridCol w:w="510"/>
        <w:gridCol w:w="604"/>
      </w:tblGrid>
      <w:tr w:rsidR="0080347C" w:rsidRPr="0080347C" w:rsidTr="008B3C49">
        <w:trPr>
          <w:cantSplit/>
          <w:trHeight w:val="837"/>
        </w:trPr>
        <w:tc>
          <w:tcPr>
            <w:tcW w:w="10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採購案名稱：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 xml:space="preserve">               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 xml:space="preserve">             執行(或代辦)單位:                      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簽證號: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 xml:space="preserve">    </w:t>
            </w:r>
          </w:p>
        </w:tc>
      </w:tr>
      <w:tr w:rsidR="0080347C" w:rsidRPr="0080347C" w:rsidTr="008B3C49">
        <w:trPr>
          <w:trHeight w:val="401"/>
        </w:trPr>
        <w:tc>
          <w:tcPr>
            <w:tcW w:w="42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項次</w:t>
            </w:r>
          </w:p>
        </w:tc>
        <w:tc>
          <w:tcPr>
            <w:tcW w:w="751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文     件     項     目</w:t>
            </w:r>
          </w:p>
        </w:tc>
        <w:tc>
          <w:tcPr>
            <w:tcW w:w="15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分期付款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一次付款</w:t>
            </w:r>
          </w:p>
        </w:tc>
        <w:tc>
          <w:tcPr>
            <w:tcW w:w="6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執行單位檢核</w:t>
            </w:r>
          </w:p>
        </w:tc>
      </w:tr>
      <w:tr w:rsidR="0080347C" w:rsidRPr="0080347C" w:rsidTr="008B3C49">
        <w:trPr>
          <w:trHeight w:val="697"/>
        </w:trPr>
        <w:tc>
          <w:tcPr>
            <w:tcW w:w="42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  <w:tc>
          <w:tcPr>
            <w:tcW w:w="751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首次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期中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尾款</w:t>
            </w:r>
          </w:p>
        </w:tc>
        <w:tc>
          <w:tcPr>
            <w:tcW w:w="51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  <w:tc>
          <w:tcPr>
            <w:tcW w:w="6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</w:tr>
      <w:tr w:rsidR="0080347C" w:rsidRPr="0080347C" w:rsidTr="008B3C49">
        <w:trPr>
          <w:cantSplit/>
          <w:trHeight w:val="3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一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分期付款表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：如契約訂有分期付款條件應檢附之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(含前期)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54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二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履約項目確認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：契約如訂有依各別計價之服務項目，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依契約檢付相關附件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41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三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驗收紀錄 ：</w:t>
            </w:r>
          </w:p>
          <w:p w:rsidR="0080347C" w:rsidRPr="0080347C" w:rsidRDefault="0080347C" w:rsidP="0080347C">
            <w:pPr>
              <w:suppressAutoHyphens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應檢附歷次驗收紀錄，驗收結果是否與規定相符，並載明是否同意驗收。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75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四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契約書：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Cs/>
                <w:color w:val="000000"/>
                <w:sz w:val="21"/>
                <w:szCs w:val="21"/>
                <w:lang w:bidi="ar-SA"/>
              </w:rPr>
              <w:t>請檢附契約副本辦理核銷，如為期中及尾款之請款，俟會計單位完成審核後，契約由業務單位自行留存，如有契約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變更者應再檢附歷次契約變更書。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40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五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請款相關資料文件：</w:t>
            </w:r>
            <w:r w:rsidRPr="0080347C">
              <w:rPr>
                <w:rFonts w:ascii="標楷體" w:eastAsia="標楷體" w:hAnsi="標楷體" w:cs="Times New Roman"/>
                <w:bCs/>
                <w:color w:val="000000"/>
                <w:sz w:val="21"/>
                <w:szCs w:val="21"/>
                <w:lang w:bidi="ar-SA"/>
              </w:rPr>
              <w:t>如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逾期或違約資料、契約另有規定請款應檢附之資料。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56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六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保險單據：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1.保險期間、金額及種類是否符合契約規定(契約如有變更者，應配合調整相關保險內容)。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2.如採實作數量結算價金者，應依實際保險費結算付款金額</w:t>
            </w:r>
            <w:r w:rsidRPr="0080347C">
              <w:rPr>
                <w:rFonts w:ascii="Times New Roman" w:eastAsia="標楷體" w:hAnsi="Times New Roman" w:cs="Times New Roman"/>
                <w:color w:val="000000"/>
                <w:sz w:val="21"/>
                <w:szCs w:val="21"/>
                <w:lang w:bidi="ar-SA"/>
              </w:rPr>
              <w:t>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napToGrid w:val="0"/>
              <w:spacing w:before="113" w:line="26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9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七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支出憑證黏存單：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ind w:left="210" w:hanging="210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1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.發票或收據開立日期原則在驗收合格日(含)後，金額需與各文件相符。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2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.如涉登列電腦軟體或財物部分，請先會辦財管人員或權責單位登記列管。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1025"/>
        </w:trPr>
        <w:tc>
          <w:tcPr>
            <w:tcW w:w="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八</w:t>
            </w:r>
          </w:p>
        </w:tc>
        <w:tc>
          <w:tcPr>
            <w:tcW w:w="7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資本門財產帳認列表：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採購案涉及工程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之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設計監造費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結案時。</w:t>
            </w:r>
            <w:r w:rsidRPr="0080347C">
              <w:rPr>
                <w:rFonts w:ascii="標楷體" w:eastAsia="標楷體" w:hAnsi="標楷體" w:cs="Times New Roman" w:hint="eastAsia"/>
                <w:b/>
                <w:color w:val="000000"/>
                <w:sz w:val="21"/>
                <w:szCs w:val="21"/>
                <w:lang w:bidi="ar-SA"/>
              </w:rPr>
              <w:t xml:space="preserve"> 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1.認列資本門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 xml:space="preserve"> (1)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採購案涉及工程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之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設計監造費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結案時(該計畫已全數結案)，請檢附計畫已支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 xml:space="preserve">    付簽證及金額(工程、設計監造、空污費、工管費及物調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…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等)。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</w:pPr>
            <w:r w:rsidRPr="0080347C">
              <w:rPr>
                <w:rFonts w:ascii="標楷體" w:eastAsia="標楷體" w:hAnsi="標楷體"/>
                <w:color w:val="000000"/>
                <w:sz w:val="21"/>
                <w:szCs w:val="21"/>
              </w:rPr>
              <w:t>2.不認列資本門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1202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備註</w:t>
            </w:r>
          </w:p>
        </w:tc>
        <w:tc>
          <w:tcPr>
            <w:tcW w:w="10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30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1.依內部審核處理準則規定，各機關實施內部審核，應由會計人員為之，但涉及非會計專業規定、實質或技術事項，應由主辦單位負責辦理。請承辦單位落實履約管理及審核相關履約文件是否符合契約規定，並本誠信原則對所提出之憑證及文件真實性負責。</w:t>
            </w:r>
          </w:p>
          <w:p w:rsidR="0080347C" w:rsidRPr="0080347C" w:rsidRDefault="0080347C" w:rsidP="0080347C">
            <w:pPr>
              <w:suppressAutoHyphens/>
              <w:snapToGrid w:val="0"/>
              <w:spacing w:line="30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2.「●」註記為各請款應檢附文件，請依項次排列，如檢附文件為影本應經承辦人核章確認。</w:t>
            </w:r>
          </w:p>
          <w:p w:rsidR="0080347C" w:rsidRPr="0080347C" w:rsidRDefault="0080347C" w:rsidP="0080347C">
            <w:pPr>
              <w:suppressAutoHyphens/>
              <w:snapToGrid w:val="0"/>
              <w:spacing w:line="30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3.為提高審核效率、減少核退補正情形，請檢核採購案文件的正確性並符合契約規定，檢核無誤後於檢核欄以「V」註記，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無者請填寫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「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無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」註記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，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再將採購案件送交主計單位，以加速請款流程。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4.本表及核銷表單，請於連江縣政府主計處-業務專區-書表下載使用，以提高執行效率。</w:t>
            </w:r>
          </w:p>
        </w:tc>
      </w:tr>
    </w:tbl>
    <w:p w:rsidR="0080347C" w:rsidRPr="0080347C" w:rsidRDefault="0080347C" w:rsidP="0080347C">
      <w:pPr>
        <w:suppressAutoHyphens/>
        <w:spacing w:after="140" w:line="276" w:lineRule="auto"/>
        <w:rPr>
          <w:rFonts w:ascii="標楷體" w:eastAsia="標楷體" w:hAnsi="標楷體" w:cs="Times New Roman"/>
          <w:color w:val="000000"/>
          <w:sz w:val="22"/>
          <w:szCs w:val="22"/>
          <w:lang w:bidi="ar-SA"/>
        </w:rPr>
      </w:pPr>
    </w:p>
    <w:p w:rsidR="0080347C" w:rsidRPr="0080347C" w:rsidRDefault="0080347C" w:rsidP="0080347C">
      <w:pPr>
        <w:suppressAutoHyphens/>
        <w:spacing w:after="140" w:line="276" w:lineRule="auto"/>
        <w:rPr>
          <w:rFonts w:ascii="標楷體" w:eastAsia="標楷體" w:hAnsi="標楷體" w:cs="Times New Roman"/>
          <w:color w:val="000000"/>
          <w:sz w:val="22"/>
          <w:szCs w:val="22"/>
          <w:lang w:bidi="ar-SA"/>
        </w:rPr>
      </w:pPr>
    </w:p>
    <w:p w:rsidR="0080347C" w:rsidRPr="0080347C" w:rsidRDefault="0080347C" w:rsidP="0080347C">
      <w:pPr>
        <w:suppressAutoHyphens/>
        <w:spacing w:after="140" w:line="276" w:lineRule="auto"/>
        <w:rPr>
          <w:rFonts w:ascii="標楷體" w:eastAsia="標楷體" w:hAnsi="標楷體" w:cs="Times New Roman"/>
          <w:color w:val="000000"/>
          <w:sz w:val="22"/>
          <w:szCs w:val="22"/>
          <w:lang w:bidi="ar-SA"/>
        </w:rPr>
      </w:pPr>
    </w:p>
    <w:p w:rsidR="0080347C" w:rsidRDefault="0080347C" w:rsidP="0080347C">
      <w:pPr>
        <w:pStyle w:val="Textbody"/>
        <w:rPr>
          <w:rFonts w:ascii="標楷體" w:eastAsia="標楷體" w:hAnsi="標楷體" w:cs="Lucida Sans"/>
          <w:color w:val="000000"/>
          <w:sz w:val="22"/>
          <w:szCs w:val="22"/>
          <w:lang w:bidi="hi-IN"/>
        </w:rPr>
      </w:pPr>
      <w:r w:rsidRPr="0080347C">
        <w:rPr>
          <w:rFonts w:ascii="標楷體" w:eastAsia="標楷體" w:hAnsi="標楷體" w:cs="Lucida Sans" w:hint="eastAsia"/>
          <w:color w:val="000000"/>
          <w:sz w:val="22"/>
          <w:szCs w:val="22"/>
          <w:lang w:bidi="hi-IN"/>
        </w:rPr>
        <w:t>執行(或代辦)單位 承辦人(簽章) :</w:t>
      </w:r>
    </w:p>
    <w:p w:rsidR="0080347C" w:rsidRDefault="0080347C" w:rsidP="0080347C">
      <w:pPr>
        <w:pStyle w:val="Textbody"/>
        <w:rPr>
          <w:rFonts w:ascii="標楷體" w:eastAsia="標楷體" w:hAnsi="標楷體" w:cs="Lucida Sans"/>
          <w:color w:val="000000"/>
          <w:sz w:val="22"/>
          <w:szCs w:val="22"/>
          <w:lang w:bidi="hi-IN"/>
        </w:rPr>
      </w:pPr>
    </w:p>
    <w:p w:rsidR="0080347C" w:rsidRDefault="0080347C" w:rsidP="0080347C">
      <w:pPr>
        <w:pStyle w:val="Textbody"/>
        <w:rPr>
          <w:rFonts w:ascii="標楷體" w:eastAsia="標楷體" w:hAnsi="標楷體" w:cs="Lucida Sans"/>
          <w:color w:val="000000"/>
          <w:sz w:val="22"/>
          <w:szCs w:val="22"/>
          <w:lang w:bidi="hi-IN"/>
        </w:rPr>
      </w:pPr>
    </w:p>
    <w:p w:rsidR="0080347C" w:rsidRDefault="0080347C" w:rsidP="0080347C">
      <w:pPr>
        <w:pStyle w:val="Textbody"/>
        <w:rPr>
          <w:rFonts w:ascii="標楷體" w:eastAsia="標楷體" w:hAnsi="標楷體" w:cs="Lucida Sans"/>
          <w:color w:val="000000"/>
          <w:sz w:val="22"/>
          <w:szCs w:val="22"/>
          <w:lang w:bidi="hi-IN"/>
        </w:rPr>
      </w:pPr>
    </w:p>
    <w:p w:rsidR="0080347C" w:rsidRPr="0080347C" w:rsidRDefault="0080347C" w:rsidP="0080347C">
      <w:pPr>
        <w:suppressAutoHyphens/>
        <w:spacing w:after="120" w:line="320" w:lineRule="exact"/>
        <w:jc w:val="right"/>
        <w:rPr>
          <w:rFonts w:ascii="標楷體" w:eastAsia="標楷體" w:hAnsi="標楷體" w:cs="Times New Roman"/>
          <w:bCs/>
          <w:color w:val="000000"/>
          <w:sz w:val="20"/>
          <w:szCs w:val="20"/>
          <w:lang w:bidi="ar-SA"/>
        </w:rPr>
      </w:pPr>
      <w:r w:rsidRPr="0080347C">
        <w:rPr>
          <w:rFonts w:ascii="標楷體" w:eastAsia="標楷體" w:hAnsi="標楷體" w:cs="Times New Roman" w:hint="eastAsia"/>
          <w:bCs/>
          <w:color w:val="000000"/>
          <w:sz w:val="28"/>
          <w:szCs w:val="28"/>
          <w:lang w:bidi="ar-SA"/>
        </w:rPr>
        <w:lastRenderedPageBreak/>
        <w:t>連江縣政府</w:t>
      </w:r>
      <w:r w:rsidRPr="0080347C">
        <w:rPr>
          <w:rFonts w:ascii="標楷體" w:eastAsia="標楷體" w:hAnsi="標楷體" w:cs="Times New Roman"/>
          <w:bCs/>
          <w:color w:val="000000"/>
          <w:sz w:val="28"/>
          <w:szCs w:val="28"/>
          <w:lang w:bidi="ar-SA"/>
        </w:rPr>
        <w:t xml:space="preserve">財物採購案件經費結報檢核表   </w:t>
      </w:r>
      <w:r w:rsidRPr="0080347C">
        <w:rPr>
          <w:rFonts w:ascii="標楷體" w:eastAsia="標楷體" w:hAnsi="標楷體" w:cs="Times New Roman"/>
          <w:bCs/>
          <w:color w:val="000000"/>
          <w:sz w:val="20"/>
          <w:szCs w:val="20"/>
          <w:lang w:bidi="ar-SA"/>
        </w:rPr>
        <w:t xml:space="preserve"> (112.</w:t>
      </w:r>
      <w:r w:rsidRPr="0080347C">
        <w:rPr>
          <w:rFonts w:ascii="標楷體" w:eastAsia="標楷體" w:hAnsi="標楷體" w:cs="Times New Roman" w:hint="eastAsia"/>
          <w:bCs/>
          <w:color w:val="000000"/>
          <w:sz w:val="20"/>
          <w:szCs w:val="20"/>
          <w:lang w:bidi="ar-SA"/>
        </w:rPr>
        <w:t>3</w:t>
      </w:r>
      <w:r w:rsidRPr="0080347C">
        <w:rPr>
          <w:rFonts w:ascii="標楷體" w:eastAsia="標楷體" w:hAnsi="標楷體" w:cs="Times New Roman"/>
          <w:bCs/>
          <w:color w:val="000000"/>
          <w:sz w:val="20"/>
          <w:szCs w:val="20"/>
          <w:lang w:bidi="ar-SA"/>
        </w:rPr>
        <w:t>月版本)</w:t>
      </w:r>
    </w:p>
    <w:p w:rsidR="0080347C" w:rsidRPr="0080347C" w:rsidRDefault="0080347C" w:rsidP="0080347C">
      <w:pPr>
        <w:suppressAutoHyphens/>
        <w:spacing w:after="120" w:line="320" w:lineRule="exact"/>
        <w:jc w:val="right"/>
        <w:rPr>
          <w:rFonts w:ascii="Times New Roman" w:eastAsia="新細明體;PMingLiU" w:hAnsi="Times New Roman" w:cs="Times New Roman"/>
          <w:lang w:bidi="ar-SA"/>
        </w:rPr>
      </w:pPr>
    </w:p>
    <w:p w:rsidR="0080347C" w:rsidRPr="0080347C" w:rsidRDefault="0080347C" w:rsidP="0080347C">
      <w:pPr>
        <w:suppressAutoHyphens/>
        <w:spacing w:line="320" w:lineRule="exact"/>
        <w:rPr>
          <w:rFonts w:ascii="標楷體" w:eastAsia="標楷體" w:hAnsi="標楷體" w:cs="Times New Roman"/>
          <w:color w:val="000000"/>
          <w:sz w:val="21"/>
          <w:szCs w:val="21"/>
          <w:lang w:bidi="ar-SA"/>
        </w:rPr>
      </w:pPr>
      <w:r w:rsidRPr="0080347C">
        <w:rPr>
          <w:rFonts w:ascii="標楷體" w:eastAsia="標楷體" w:hAnsi="標楷體" w:cs="Times New Roman"/>
          <w:color w:val="000000"/>
          <w:sz w:val="21"/>
          <w:szCs w:val="21"/>
          <w:lang w:bidi="ar-SA"/>
        </w:rPr>
        <w:t>適用範圍：依招標程序訂定契約之財物採購案件</w:t>
      </w:r>
    </w:p>
    <w:p w:rsidR="0080347C" w:rsidRPr="0080347C" w:rsidRDefault="0080347C" w:rsidP="0080347C">
      <w:pPr>
        <w:suppressAutoHyphens/>
        <w:spacing w:line="320" w:lineRule="exact"/>
        <w:rPr>
          <w:rFonts w:ascii="Times New Roman" w:eastAsia="新細明體;PMingLiU" w:hAnsi="Times New Roman" w:cs="Times New Roman"/>
          <w:lang w:bidi="ar-SA"/>
        </w:rPr>
      </w:pPr>
    </w:p>
    <w:tbl>
      <w:tblPr>
        <w:tblW w:w="1049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67"/>
        <w:gridCol w:w="1416"/>
        <w:gridCol w:w="2556"/>
        <w:gridCol w:w="56"/>
        <w:gridCol w:w="964"/>
        <w:gridCol w:w="506"/>
        <w:gridCol w:w="510"/>
        <w:gridCol w:w="510"/>
        <w:gridCol w:w="514"/>
        <w:gridCol w:w="568"/>
      </w:tblGrid>
      <w:tr w:rsidR="0080347C" w:rsidRPr="0080347C" w:rsidTr="008B3C49">
        <w:trPr>
          <w:cantSplit/>
          <w:trHeight w:val="837"/>
        </w:trPr>
        <w:tc>
          <w:tcPr>
            <w:tcW w:w="10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採購案名稱：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 xml:space="preserve">               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 xml:space="preserve">             執行(或代辦)單位:                      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簽證號: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 xml:space="preserve">    </w:t>
            </w:r>
          </w:p>
        </w:tc>
      </w:tr>
      <w:tr w:rsidR="0080347C" w:rsidRPr="0080347C" w:rsidTr="008B3C49">
        <w:trPr>
          <w:trHeight w:val="40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項次</w:t>
            </w:r>
          </w:p>
        </w:tc>
        <w:tc>
          <w:tcPr>
            <w:tcW w:w="74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文     件     項     目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分期付款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一次付款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執行單位</w:t>
            </w:r>
          </w:p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檢核</w:t>
            </w:r>
          </w:p>
        </w:tc>
      </w:tr>
      <w:tr w:rsidR="0080347C" w:rsidRPr="0080347C" w:rsidTr="008B3C49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  <w:tc>
          <w:tcPr>
            <w:tcW w:w="7459" w:type="dxa"/>
            <w:gridSpan w:val="5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首次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期中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尾款</w:t>
            </w:r>
          </w:p>
        </w:tc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47C" w:rsidRPr="0080347C" w:rsidRDefault="0080347C" w:rsidP="0080347C">
            <w:pPr>
              <w:suppressAutoHyphens/>
            </w:pPr>
          </w:p>
        </w:tc>
      </w:tr>
      <w:tr w:rsidR="0080347C" w:rsidRPr="0080347C" w:rsidTr="008B3C49">
        <w:trPr>
          <w:cantSplit/>
          <w:trHeight w:val="3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一</w:t>
            </w:r>
          </w:p>
        </w:tc>
        <w:tc>
          <w:tcPr>
            <w:tcW w:w="7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分期付款表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：如契約訂有分期付款條件應檢附之</w:t>
            </w: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(含前期)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3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二</w:t>
            </w:r>
          </w:p>
        </w:tc>
        <w:tc>
          <w:tcPr>
            <w:tcW w:w="7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結算明細表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：依契約之採購項目逐項填列，詳實複核單價與數量之乘算。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4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三</w:t>
            </w:r>
          </w:p>
        </w:tc>
        <w:tc>
          <w:tcPr>
            <w:tcW w:w="7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驗收紀錄 ：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應檢附歷次驗收紀錄，驗收結果是否與規定相符，並載明是否同意驗收。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7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四</w:t>
            </w:r>
          </w:p>
        </w:tc>
        <w:tc>
          <w:tcPr>
            <w:tcW w:w="7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契約書：</w:t>
            </w:r>
          </w:p>
          <w:p w:rsidR="0080347C" w:rsidRPr="0080347C" w:rsidRDefault="0080347C" w:rsidP="0080347C">
            <w:pPr>
              <w:suppressAutoHyphens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Cs/>
                <w:color w:val="000000"/>
                <w:sz w:val="21"/>
                <w:szCs w:val="21"/>
                <w:lang w:bidi="ar-SA"/>
              </w:rPr>
              <w:t>請檢附契約副本辦理核銷，如為期中及尾款之請款，俟會計單位完成審核後，契約由業務單位自行留存，如有契約變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更者應再檢附歷次之契約變更書。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副本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4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五</w:t>
            </w:r>
          </w:p>
        </w:tc>
        <w:tc>
          <w:tcPr>
            <w:tcW w:w="7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請款相關資料文件：</w:t>
            </w:r>
            <w:r w:rsidRPr="0080347C">
              <w:rPr>
                <w:rFonts w:ascii="標楷體" w:eastAsia="標楷體" w:hAnsi="標楷體" w:cs="Times New Roman"/>
                <w:bCs/>
                <w:color w:val="000000"/>
                <w:sz w:val="21"/>
                <w:szCs w:val="21"/>
                <w:lang w:bidi="ar-SA"/>
              </w:rPr>
              <w:t>如核准保留資料、逾期或違約資料、契約另有規定請款應檢附之資料。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5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六</w:t>
            </w:r>
          </w:p>
        </w:tc>
        <w:tc>
          <w:tcPr>
            <w:tcW w:w="7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保險單據：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1.保險期間、金額及種類是否符合契約規定(契約如有變更者，應配合調整相關保險內容)。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ind w:left="210" w:hanging="210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2.如採實作數量結算價金者，應依實際保險費結算付款金額</w:t>
            </w:r>
            <w:r w:rsidRPr="0080347C">
              <w:rPr>
                <w:rFonts w:ascii="Times New Roman" w:eastAsia="標楷體" w:hAnsi="Times New Roman" w:cs="Times New Roman"/>
                <w:color w:val="000000"/>
                <w:sz w:val="21"/>
                <w:szCs w:val="21"/>
                <w:lang w:bidi="ar-SA"/>
              </w:rPr>
              <w:t>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82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七</w:t>
            </w:r>
          </w:p>
        </w:tc>
        <w:tc>
          <w:tcPr>
            <w:tcW w:w="74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支出憑證黏存單：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ind w:left="210" w:hanging="210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1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.發票或收據開立日期原則在驗收合格日(含)後，金額需與各文件相符。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ind w:left="210" w:hanging="210"/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2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.如涉登列電腦軟體或財物部分，請先會辦財管人員或權責單位登記列管。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829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szCs w:val="21"/>
                <w:lang w:bidi="ar-SA"/>
              </w:rPr>
              <w:t>八</w:t>
            </w:r>
          </w:p>
        </w:tc>
        <w:tc>
          <w:tcPr>
            <w:tcW w:w="74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b/>
                <w:color w:val="000000"/>
                <w:sz w:val="21"/>
                <w:szCs w:val="21"/>
                <w:lang w:bidi="ar-SA"/>
              </w:rPr>
              <w:t>資本門財產帳認列表：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lang w:bidi="ar-SA"/>
              </w:rPr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lang w:bidi="ar-SA"/>
              </w:rPr>
              <w:t>1.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lang w:bidi="ar-SA"/>
              </w:rPr>
              <w:t>認列資本門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</w:pPr>
            <w:r w:rsidRPr="0080347C">
              <w:rPr>
                <w:rFonts w:ascii="標楷體" w:eastAsia="標楷體" w:hAnsi="標楷體" w:cs="Times New Roman" w:hint="eastAsia"/>
                <w:color w:val="000000"/>
                <w:sz w:val="21"/>
                <w:lang w:bidi="ar-SA"/>
              </w:rPr>
              <w:t>2.</w:t>
            </w:r>
            <w:r w:rsidRPr="0080347C">
              <w:rPr>
                <w:rFonts w:ascii="標楷體" w:eastAsia="標楷體" w:hAnsi="標楷體" w:cs="Times New Roman"/>
                <w:color w:val="000000"/>
                <w:sz w:val="21"/>
                <w:lang w:bidi="ar-SA"/>
              </w:rPr>
              <w:t>不認列資本門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  <w:p w:rsidR="0080347C" w:rsidRPr="0080347C" w:rsidRDefault="0080347C" w:rsidP="0080347C">
            <w:pPr>
              <w:suppressAutoHyphens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cantSplit/>
          <w:trHeight w:val="2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pacing w:line="320" w:lineRule="exact"/>
              <w:jc w:val="center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標楷體"/>
                <w:color w:val="000000"/>
                <w:sz w:val="21"/>
                <w:szCs w:val="21"/>
                <w:lang w:bidi="ar-SA"/>
              </w:rPr>
              <w:t>備註</w:t>
            </w:r>
          </w:p>
        </w:tc>
        <w:tc>
          <w:tcPr>
            <w:tcW w:w="10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47C" w:rsidRPr="0080347C" w:rsidRDefault="0080347C" w:rsidP="0080347C">
            <w:pPr>
              <w:suppressAutoHyphens/>
              <w:snapToGrid w:val="0"/>
              <w:spacing w:line="30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1.依內部審核處理準則規定，各機關實施內部審核，應由會計人員為之，但涉及非會計專業規定、實質或技術事項，應由主辦單位負責辦理。請承辦單位落實履約管理及審核相關履約文件是否符合契約規定，並本誠信原則對所提出之憑證及文件真實性負責。</w:t>
            </w:r>
          </w:p>
          <w:p w:rsidR="0080347C" w:rsidRPr="0080347C" w:rsidRDefault="0080347C" w:rsidP="0080347C">
            <w:pPr>
              <w:suppressAutoHyphens/>
              <w:snapToGrid w:val="0"/>
              <w:spacing w:line="30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2.「●」註記為各請款應檢附文件，請依項次排列，如檢附文件為影本應經承辦人核章確認。</w:t>
            </w:r>
          </w:p>
          <w:p w:rsidR="0080347C" w:rsidRPr="0080347C" w:rsidRDefault="0080347C" w:rsidP="0080347C">
            <w:pPr>
              <w:suppressAutoHyphens/>
              <w:snapToGrid w:val="0"/>
              <w:spacing w:line="300" w:lineRule="exact"/>
              <w:ind w:left="210" w:hanging="210"/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3.為提高審核效率、減少核退補正情形，請檢核採購案文件的正確性並符合契約規定，檢核無誤後於檢核欄以「V」註記，再將採購案件送交主計單位，以加速請款流程。</w:t>
            </w:r>
          </w:p>
          <w:p w:rsidR="0080347C" w:rsidRPr="0080347C" w:rsidRDefault="0080347C" w:rsidP="0080347C">
            <w:pPr>
              <w:suppressAutoHyphens/>
              <w:snapToGrid w:val="0"/>
              <w:spacing w:line="280" w:lineRule="exact"/>
              <w:rPr>
                <w:rFonts w:ascii="Times New Roman" w:eastAsia="新細明體;PMingLiU" w:hAnsi="Times New Roman" w:cs="Times New Roman"/>
                <w:lang w:bidi="ar-SA"/>
              </w:rPr>
            </w:pPr>
            <w:r w:rsidRPr="0080347C">
              <w:rPr>
                <w:rFonts w:ascii="標楷體" w:eastAsia="標楷體" w:hAnsi="標楷體" w:cs="Times New Roman"/>
                <w:color w:val="000000"/>
                <w:sz w:val="21"/>
                <w:szCs w:val="21"/>
                <w:lang w:bidi="ar-SA"/>
              </w:rPr>
              <w:t>4.本表及核銷表單，請於連江縣政府主計處-業務專區-書表下載使用，以提高執行效率。</w:t>
            </w:r>
          </w:p>
        </w:tc>
      </w:tr>
      <w:tr w:rsidR="0080347C" w:rsidRPr="0080347C" w:rsidTr="008B3C49">
        <w:trPr>
          <w:gridAfter w:val="6"/>
          <w:wAfter w:w="3572" w:type="dxa"/>
          <w:trHeight w:val="1265"/>
        </w:trPr>
        <w:tc>
          <w:tcPr>
            <w:tcW w:w="28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AutoHyphens/>
              <w:spacing w:after="140" w:line="276" w:lineRule="auto"/>
              <w:rPr>
                <w:rFonts w:ascii="標楷體" w:eastAsia="標楷體" w:hAnsi="標楷體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AutoHyphens/>
              <w:spacing w:after="140" w:line="276" w:lineRule="auto"/>
              <w:rPr>
                <w:rFonts w:ascii="標楷體" w:eastAsia="標楷體" w:hAnsi="標楷體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AutoHyphens/>
              <w:spacing w:after="140" w:line="276" w:lineRule="auto"/>
              <w:rPr>
                <w:rFonts w:ascii="標楷體" w:eastAsia="標楷體" w:hAnsi="標楷體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LineNumbers/>
              <w:suppressAutoHyphens/>
              <w:snapToGrid w:val="0"/>
              <w:spacing w:line="282" w:lineRule="exact"/>
              <w:rPr>
                <w:rFonts w:ascii="Times New Roman" w:eastAsia="新細明體;PMingLiU" w:hAnsi="Times New Roman" w:cs="Times New Roman"/>
                <w:sz w:val="21"/>
                <w:szCs w:val="21"/>
                <w:lang w:bidi="ar-SA"/>
              </w:rPr>
            </w:pPr>
          </w:p>
        </w:tc>
      </w:tr>
      <w:tr w:rsidR="0080347C" w:rsidRPr="0080347C" w:rsidTr="008B3C49">
        <w:trPr>
          <w:gridAfter w:val="6"/>
          <w:wAfter w:w="3572" w:type="dxa"/>
        </w:trPr>
        <w:tc>
          <w:tcPr>
            <w:tcW w:w="28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AutoHyphens/>
              <w:spacing w:after="140" w:line="276" w:lineRule="auto"/>
              <w:rPr>
                <w:rFonts w:ascii="標楷體" w:eastAsia="標楷體" w:hAnsi="標楷體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14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AutoHyphens/>
              <w:spacing w:after="140" w:line="276" w:lineRule="auto"/>
              <w:rPr>
                <w:rFonts w:ascii="標楷體" w:eastAsia="標楷體" w:hAnsi="標楷體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25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AutoHyphens/>
              <w:spacing w:after="140" w:line="276" w:lineRule="auto"/>
              <w:rPr>
                <w:rFonts w:ascii="標楷體" w:eastAsia="標楷體" w:hAnsi="標楷體" w:cs="Times New Roman"/>
                <w:color w:val="000000"/>
                <w:sz w:val="22"/>
                <w:lang w:bidi="ar-SA"/>
              </w:rPr>
            </w:pPr>
          </w:p>
        </w:tc>
        <w:tc>
          <w:tcPr>
            <w:tcW w:w="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347C" w:rsidRPr="0080347C" w:rsidRDefault="0080347C" w:rsidP="0080347C">
            <w:pPr>
              <w:suppressLineNumbers/>
              <w:suppressAutoHyphens/>
              <w:snapToGrid w:val="0"/>
              <w:spacing w:line="282" w:lineRule="exact"/>
              <w:rPr>
                <w:rFonts w:ascii="Times New Roman" w:eastAsia="新細明體;PMingLiU" w:hAnsi="Times New Roman" w:cs="Times New Roman"/>
                <w:lang w:bidi="ar-SA"/>
              </w:rPr>
            </w:pPr>
          </w:p>
        </w:tc>
      </w:tr>
    </w:tbl>
    <w:p w:rsidR="0080347C" w:rsidRPr="00EA783D" w:rsidRDefault="0080347C" w:rsidP="0080347C">
      <w:pPr>
        <w:pStyle w:val="Textbody"/>
        <w:rPr>
          <w:rFonts w:eastAsiaTheme="minorEastAsia"/>
        </w:rPr>
      </w:pPr>
      <w:r w:rsidRPr="0080347C">
        <w:rPr>
          <w:rFonts w:ascii="Liberation Serif" w:eastAsia="新細明體" w:hAnsi="Liberation Serif" w:cs="Lucida Sans" w:hint="eastAsia"/>
          <w:lang w:bidi="hi-IN"/>
        </w:rPr>
        <w:t xml:space="preserve">   </w:t>
      </w:r>
      <w:r w:rsidRPr="0080347C">
        <w:rPr>
          <w:rFonts w:ascii="標楷體" w:eastAsia="標楷體" w:hAnsi="標楷體" w:cs="Lucida Sans" w:hint="eastAsia"/>
          <w:color w:val="000000"/>
          <w:sz w:val="22"/>
          <w:szCs w:val="22"/>
          <w:lang w:bidi="hi-IN"/>
        </w:rPr>
        <w:t>執行(或代辦)單位 承辦人(簽章) :</w:t>
      </w:r>
      <w:bookmarkStart w:id="1" w:name="_GoBack"/>
      <w:bookmarkEnd w:id="1"/>
    </w:p>
    <w:sectPr w:rsidR="0080347C" w:rsidRPr="00EA783D" w:rsidSect="00855C1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FF" w:rsidRDefault="005030FF">
      <w:r>
        <w:separator/>
      </w:r>
    </w:p>
  </w:endnote>
  <w:endnote w:type="continuationSeparator" w:id="0">
    <w:p w:rsidR="005030FF" w:rsidRDefault="0050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MV Boli"/>
    <w:charset w:val="00"/>
    <w:family w:val="roman"/>
    <w:pitch w:val="default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;PMingLiU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FF" w:rsidRDefault="005030FF">
      <w:r>
        <w:rPr>
          <w:color w:val="000000"/>
        </w:rPr>
        <w:separator/>
      </w:r>
    </w:p>
  </w:footnote>
  <w:footnote w:type="continuationSeparator" w:id="0">
    <w:p w:rsidR="005030FF" w:rsidRDefault="0050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74"/>
    <w:rsid w:val="00014763"/>
    <w:rsid w:val="00083A38"/>
    <w:rsid w:val="0009643A"/>
    <w:rsid w:val="001534B3"/>
    <w:rsid w:val="001B6C2B"/>
    <w:rsid w:val="00200C1C"/>
    <w:rsid w:val="00295105"/>
    <w:rsid w:val="002D4C06"/>
    <w:rsid w:val="00404877"/>
    <w:rsid w:val="004946E9"/>
    <w:rsid w:val="005030FF"/>
    <w:rsid w:val="00540C84"/>
    <w:rsid w:val="00557323"/>
    <w:rsid w:val="0060549F"/>
    <w:rsid w:val="00705C3F"/>
    <w:rsid w:val="0080347C"/>
    <w:rsid w:val="0083539D"/>
    <w:rsid w:val="00855C10"/>
    <w:rsid w:val="008C0797"/>
    <w:rsid w:val="008E2241"/>
    <w:rsid w:val="00936AF8"/>
    <w:rsid w:val="0093714E"/>
    <w:rsid w:val="00A9453E"/>
    <w:rsid w:val="00B12352"/>
    <w:rsid w:val="00B43374"/>
    <w:rsid w:val="00BA6B72"/>
    <w:rsid w:val="00C25638"/>
    <w:rsid w:val="00CC3DCF"/>
    <w:rsid w:val="00D0189F"/>
    <w:rsid w:val="00D05CCB"/>
    <w:rsid w:val="00D2110D"/>
    <w:rsid w:val="00D2454A"/>
    <w:rsid w:val="00D717CA"/>
    <w:rsid w:val="00EA783D"/>
    <w:rsid w:val="00F46C13"/>
    <w:rsid w:val="00FC3365"/>
    <w:rsid w:val="00FC7EFF"/>
    <w:rsid w:val="00FE669A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B1FC9"/>
  <w15:docId w15:val="{8C557CF9-386E-4F2F-B3E9-2ABC3E82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line="28" w:lineRule="exact"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Body Text"/>
    <w:basedOn w:val="Textbody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Textbod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標號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a6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10">
    <w:name w:val="頁首1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te Heading"/>
    <w:basedOn w:val="Textbody"/>
    <w:next w:val="Textbody"/>
    <w:pPr>
      <w:jc w:val="center"/>
    </w:pPr>
    <w:rPr>
      <w:rFonts w:ascii="標楷體" w:eastAsia="標楷體" w:hAnsi="標楷體"/>
      <w:sz w:val="22"/>
      <w:szCs w:val="22"/>
    </w:rPr>
  </w:style>
  <w:style w:type="paragraph" w:styleId="a8">
    <w:name w:val="Closing"/>
    <w:basedOn w:val="Textbody"/>
    <w:pPr>
      <w:ind w:left="100"/>
    </w:pPr>
    <w:rPr>
      <w:rFonts w:ascii="標楷體" w:eastAsia="標楷體" w:hAnsi="標楷體"/>
      <w:sz w:val="22"/>
      <w:szCs w:val="22"/>
    </w:rPr>
  </w:style>
  <w:style w:type="paragraph" w:customStyle="1" w:styleId="Framecontents">
    <w:name w:val="Frame contents"/>
    <w:basedOn w:val="Textbody"/>
  </w:style>
  <w:style w:type="paragraph" w:customStyle="1" w:styleId="DocumentMap">
    <w:name w:val="DocumentMap"/>
    <w:pPr>
      <w:widowControl w:val="0"/>
      <w:suppressAutoHyphens/>
    </w:pPr>
    <w:rPr>
      <w:rFonts w:cs="Liberation Serif"/>
    </w:rPr>
  </w:style>
  <w:style w:type="paragraph" w:customStyle="1" w:styleId="PreformattedText">
    <w:name w:val="Preformatted Text"/>
    <w:basedOn w:val="Textbody"/>
    <w:autoRedefine/>
    <w:rPr>
      <w:rFonts w:ascii="Liberation Mono" w:eastAsia="細明體" w:hAnsi="Liberation Mono" w:cs="Liberation Mono"/>
      <w:sz w:val="20"/>
      <w:szCs w:val="20"/>
    </w:rPr>
  </w:style>
  <w:style w:type="paragraph" w:styleId="a9">
    <w:name w:val="header"/>
    <w:basedOn w:val="a3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styleId="aa">
    <w:name w:val="footer"/>
    <w:basedOn w:val="a3"/>
    <w:pPr>
      <w:tabs>
        <w:tab w:val="center" w:pos="4153"/>
        <w:tab w:val="right" w:pos="8306"/>
      </w:tabs>
      <w:suppressAutoHyphens w:val="0"/>
      <w:snapToGrid w:val="0"/>
    </w:pPr>
    <w:rPr>
      <w:rFonts w:cs="Mangal"/>
      <w:sz w:val="20"/>
      <w:szCs w:val="18"/>
    </w:rPr>
  </w:style>
  <w:style w:type="paragraph" w:customStyle="1" w:styleId="12">
    <w:name w:val="表格內文1"/>
    <w:pPr>
      <w:textAlignment w:val="auto"/>
    </w:pPr>
    <w:rPr>
      <w:rFonts w:ascii="Calibri" w:eastAsia="Calibri" w:hAnsi="Calibri" w:cs="Times New Roman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新細明體, PMingLiU" w:eastAsia="新細明體, PMingLiU" w:hAnsi="新細明體, PMingLiU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新細明體, PMingLiU" w:eastAsia="新細明體, PMingLiU" w:hAnsi="新細明體, PMingLiU" w:cs="Times New Roman"/>
      <w:sz w:val="20"/>
      <w:szCs w:val="20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新細明體, PMingLiU" w:eastAsia="新細明體, PMingLiU" w:hAnsi="新細明體, PMingLiU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新細明體, PMingLiU" w:eastAsia="新細明體, PMingLiU" w:hAnsi="新細明體, PMingLiU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新細明體, PMingLiU" w:eastAsia="新細明體, PMingLiU" w:hAnsi="新細明體, PMingLiU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Emphasis"/>
    <w:rPr>
      <w:i/>
      <w:iCs/>
    </w:rPr>
  </w:style>
  <w:style w:type="character" w:customStyle="1" w:styleId="af">
    <w:name w:val="註釋標題 字元"/>
    <w:basedOn w:val="a0"/>
    <w:rPr>
      <w:rFonts w:ascii="標楷體" w:eastAsia="標楷體" w:hAnsi="標楷體" w:cs="Times New Roman"/>
      <w:sz w:val="22"/>
      <w:szCs w:val="22"/>
      <w:lang w:bidi="ar-SA"/>
    </w:rPr>
  </w:style>
  <w:style w:type="character" w:customStyle="1" w:styleId="af0">
    <w:name w:val="結語 字元"/>
    <w:basedOn w:val="a0"/>
    <w:rPr>
      <w:rFonts w:ascii="標楷體" w:eastAsia="標楷體" w:hAnsi="標楷體" w:cs="Times New Roman"/>
      <w:sz w:val="22"/>
      <w:szCs w:val="22"/>
      <w:lang w:bidi="ar-SA"/>
    </w:rPr>
  </w:style>
  <w:style w:type="character" w:customStyle="1" w:styleId="13">
    <w:name w:val="頁首 字元1"/>
    <w:basedOn w:val="a0"/>
    <w:rPr>
      <w:rFonts w:cs="Mangal"/>
      <w:sz w:val="20"/>
      <w:szCs w:val="18"/>
    </w:rPr>
  </w:style>
  <w:style w:type="character" w:customStyle="1" w:styleId="14">
    <w:name w:val="頁尾 字元1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>2共同性經費核銷注意事項-本府訂定區</dc:subject>
  <dc:creator>基隆市政府</dc:creator>
  <cp:keywords>經費核銷專區</cp:keywords>
  <dc:description/>
  <cp:lastModifiedBy>劉秀玲</cp:lastModifiedBy>
  <cp:revision>2</cp:revision>
  <cp:lastPrinted>2024-04-10T11:23:00Z</cp:lastPrinted>
  <dcterms:created xsi:type="dcterms:W3CDTF">2024-04-11T07:36:00Z</dcterms:created>
  <dcterms:modified xsi:type="dcterms:W3CDTF">2024-04-11T07:36:00Z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