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6F0A" w14:textId="77777777" w:rsidR="00F253BF" w:rsidRPr="002C281A" w:rsidRDefault="00F253BF" w:rsidP="001C6166">
      <w:pPr>
        <w:spacing w:beforeLines="100" w:before="360" w:afterLines="50" w:after="180" w:line="340" w:lineRule="exact"/>
        <w:jc w:val="center"/>
        <w:rPr>
          <w:rFonts w:ascii="標楷體" w:eastAsia="標楷體" w:hAnsi="標楷體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</w:t>
      </w: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</w:t>
      </w: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統計通報</w:t>
      </w:r>
    </w:p>
    <w:p w14:paraId="23B67F11" w14:textId="69C53C45" w:rsidR="00F253BF" w:rsidRPr="002C281A" w:rsidRDefault="001C6166" w:rsidP="001C6166">
      <w:pPr>
        <w:spacing w:beforeLines="100" w:before="360" w:afterLines="200" w:after="720" w:line="340" w:lineRule="exact"/>
        <w:jc w:val="right"/>
        <w:rPr>
          <w:rFonts w:ascii="SimSun" w:eastAsia="SimSun" w:hAnsi="SimSun"/>
          <w:spacing w:val="-2"/>
          <w:sz w:val="28"/>
          <w:szCs w:val="20"/>
        </w:rPr>
      </w:pPr>
      <w:r w:rsidRPr="002C281A">
        <w:rPr>
          <w:rFonts w:ascii="SimSun" w:eastAsia="SimSun" w:hAnsi="SimSun"/>
          <w:noProof/>
          <w:spacing w:val="-2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39DA96" wp14:editId="7E5EE1FC">
                <wp:simplePos x="0" y="0"/>
                <wp:positionH relativeFrom="margin">
                  <wp:posOffset>54865</wp:posOffset>
                </wp:positionH>
                <wp:positionV relativeFrom="paragraph">
                  <wp:posOffset>549453</wp:posOffset>
                </wp:positionV>
                <wp:extent cx="6656502" cy="28905"/>
                <wp:effectExtent l="0" t="19050" r="49530" b="476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502" cy="28905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69D2E6" id="直線接點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3pt,43.25pt" to="528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" strokeweight="4pt">
                <v:stroke linestyle="thinThin"/>
                <w10:wrap anchorx="margin"/>
              </v:line>
            </w:pict>
          </mc:Fallback>
        </mc:AlternateContent>
      </w:r>
      <w:r w:rsidR="00F253BF" w:rsidRPr="002C281A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="00F253BF" w:rsidRPr="00190579">
        <w:rPr>
          <w:rFonts w:ascii="標楷體" w:eastAsia="標楷體" w:hAnsi="標楷體" w:hint="eastAsia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253BF">
        <w:rPr>
          <w:rFonts w:ascii="標楷體" w:eastAsia="標楷體" w:hAnsi="標楷體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635D2">
        <w:rPr>
          <w:rFonts w:ascii="標楷體" w:eastAsia="標楷體" w:hAnsi="標楷體" w:hint="eastAsia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253BF" w:rsidRPr="002C281A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F253BF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商業登記家數及資本額</w:t>
      </w:r>
      <w:r w:rsidR="00F253BF" w:rsidRPr="002C281A">
        <w:rPr>
          <w:rFonts w:ascii="SimSun" w:eastAsia="SimSun" w:hAnsi="SimSun" w:hint="eastAsia"/>
          <w:spacing w:val="-2"/>
          <w:sz w:val="28"/>
          <w:szCs w:val="20"/>
        </w:rPr>
        <w:t xml:space="preserve"> </w:t>
      </w:r>
      <w:r w:rsidR="00F253BF">
        <w:rPr>
          <w:rFonts w:asciiTheme="minorEastAsia" w:hAnsiTheme="minorEastAsia" w:hint="eastAsia"/>
          <w:spacing w:val="-2"/>
          <w:sz w:val="28"/>
          <w:szCs w:val="20"/>
        </w:rPr>
        <w:t xml:space="preserve"> </w:t>
      </w:r>
      <w:r w:rsidR="00F253BF" w:rsidRPr="002C281A">
        <w:rPr>
          <w:rFonts w:ascii="SimSun" w:eastAsia="SimSun" w:hAnsi="SimSun"/>
          <w:spacing w:val="-2"/>
          <w:sz w:val="28"/>
          <w:szCs w:val="20"/>
        </w:rPr>
        <w:t xml:space="preserve">  </w:t>
      </w:r>
      <w:r w:rsidR="00F253BF" w:rsidRPr="002C281A">
        <w:rPr>
          <w:rFonts w:ascii="標楷體" w:eastAsia="標楷體" w:hAnsi="標楷體" w:hint="eastAsia"/>
          <w:spacing w:val="-2"/>
          <w:sz w:val="28"/>
          <w:szCs w:val="20"/>
        </w:rPr>
        <w:t>11</w:t>
      </w:r>
      <w:r w:rsidR="000635D2">
        <w:rPr>
          <w:rFonts w:ascii="標楷體" w:eastAsia="標楷體" w:hAnsi="標楷體" w:hint="eastAsia"/>
          <w:spacing w:val="-2"/>
          <w:sz w:val="28"/>
          <w:szCs w:val="20"/>
        </w:rPr>
        <w:t>2</w:t>
      </w:r>
      <w:r w:rsidR="00F253BF" w:rsidRPr="002C281A">
        <w:rPr>
          <w:rFonts w:ascii="標楷體" w:eastAsia="標楷體" w:hAnsi="標楷體" w:hint="eastAsia"/>
          <w:spacing w:val="-2"/>
          <w:sz w:val="28"/>
          <w:szCs w:val="20"/>
        </w:rPr>
        <w:t>-0</w:t>
      </w:r>
      <w:r w:rsidR="00F253BF">
        <w:rPr>
          <w:rFonts w:ascii="標楷體" w:eastAsia="標楷體" w:hAnsi="標楷體"/>
          <w:spacing w:val="-2"/>
          <w:sz w:val="28"/>
          <w:szCs w:val="20"/>
        </w:rPr>
        <w:t>5</w:t>
      </w:r>
    </w:p>
    <w:p w14:paraId="2B357E00" w14:textId="60C1F31E" w:rsidR="000663AE" w:rsidRPr="00F63832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26"/>
        </w:rPr>
      </w:pP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一、本縣</w:t>
      </w:r>
      <w:r w:rsidR="00B5260D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近五年</w:t>
      </w: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6"/>
        </w:rPr>
        <w:t>商業登記現有家數及資本額</w:t>
      </w:r>
    </w:p>
    <w:p w14:paraId="3E2FA323" w14:textId="03E1E940" w:rsidR="000663AE" w:rsidRPr="001C6166" w:rsidRDefault="000663AE" w:rsidP="00030128">
      <w:pPr>
        <w:spacing w:line="640" w:lineRule="exact"/>
        <w:ind w:leftChars="230" w:left="552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F63832">
        <w:rPr>
          <w:rFonts w:ascii="標楷體" w:eastAsia="標楷體" w:hAnsi="標楷體" w:cs="DFKaiShu-SB-Estd-BF,Bold"/>
          <w:bCs/>
          <w:kern w:val="0"/>
          <w:sz w:val="28"/>
          <w:szCs w:val="26"/>
        </w:rPr>
        <w:t xml:space="preserve">    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本縣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1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1</w:t>
      </w:r>
      <w:r w:rsidR="00D830F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年底商業登記家數共</w:t>
      </w:r>
      <w:r w:rsidR="00490612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9</w:t>
      </w:r>
      <w:r w:rsidR="00D830F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81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家</w:t>
      </w:r>
      <w:r w:rsidR="00C55F32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，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較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1</w:t>
      </w:r>
      <w:r w:rsidR="00D830F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10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年底</w:t>
      </w:r>
      <w:r w:rsidR="00A252DD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9</w:t>
      </w:r>
      <w:r w:rsidR="00D830F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72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家增加</w:t>
      </w:r>
      <w:r w:rsidR="00F466E1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9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家</w:t>
      </w:r>
      <w:r w:rsidR="00625E01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(</w:t>
      </w:r>
      <w:r w:rsidR="00F466E1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+0.</w:t>
      </w:r>
      <w:r w:rsidR="0012331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93</w:t>
      </w:r>
      <w:r w:rsidR="00F466E1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)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，資本</w:t>
      </w:r>
      <w:r w:rsidR="00480A04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總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額為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3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億</w:t>
      </w:r>
      <w:r w:rsidR="00AC4CA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6</w:t>
      </w:r>
      <w:r w:rsidR="00AC4CAD">
        <w:rPr>
          <w:rFonts w:ascii="標楷體" w:eastAsia="標楷體" w:hAnsi="標楷體" w:cs="DFKaiShu-SB-Estd-BF,Bold"/>
          <w:bCs/>
          <w:kern w:val="0"/>
          <w:sz w:val="32"/>
          <w:szCs w:val="32"/>
        </w:rPr>
        <w:t>,110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萬</w:t>
      </w:r>
      <w:r w:rsidR="00AC4CAD">
        <w:rPr>
          <w:rFonts w:ascii="標楷體" w:eastAsia="標楷體" w:hAnsi="標楷體" w:cs="DFKaiShu-SB-Estd-BF,Bold"/>
          <w:bCs/>
          <w:kern w:val="0"/>
          <w:sz w:val="32"/>
          <w:szCs w:val="32"/>
        </w:rPr>
        <w:t>3</w:t>
      </w:r>
      <w:r w:rsidR="00AC4CA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千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元</w:t>
      </w:r>
      <w:r w:rsidR="006C24BF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，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較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1</w:t>
      </w:r>
      <w:r w:rsidR="00B93857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10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年</w:t>
      </w:r>
      <w:r w:rsidR="00A252DD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3</w:t>
      </w:r>
      <w:r w:rsidR="00A252DD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億</w:t>
      </w:r>
      <w:r w:rsidR="00AC4CA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7</w:t>
      </w:r>
      <w:r w:rsidR="00AC4CAD">
        <w:rPr>
          <w:rFonts w:ascii="標楷體" w:eastAsia="標楷體" w:hAnsi="標楷體" w:cs="DFKaiShu-SB-Estd-BF,Bold"/>
          <w:bCs/>
          <w:kern w:val="0"/>
          <w:sz w:val="32"/>
          <w:szCs w:val="32"/>
        </w:rPr>
        <w:t>,244萬8千</w:t>
      </w:r>
      <w:r w:rsidR="00B93857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減少1</w:t>
      </w:r>
      <w:r w:rsidR="00A12D2C"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,</w:t>
      </w:r>
      <w:r w:rsidR="00B93857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134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萬</w:t>
      </w:r>
      <w:r w:rsidR="00B93857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5千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元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(</w:t>
      </w:r>
      <w:r w:rsidR="00B93857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-3.05％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)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。相較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 w:rsidR="00B93857">
        <w:rPr>
          <w:rFonts w:ascii="標楷體" w:eastAsia="標楷體" w:hAnsi="標楷體" w:cs="DFKaiShu-SB-Estd-BF" w:hint="eastAsia"/>
          <w:kern w:val="0"/>
          <w:sz w:val="32"/>
          <w:szCs w:val="32"/>
        </w:rPr>
        <w:t>7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年底的</w:t>
      </w:r>
      <w:r w:rsidR="00C4137D">
        <w:rPr>
          <w:rFonts w:ascii="標楷體" w:eastAsia="標楷體" w:hAnsi="標楷體" w:cs="DFKaiShu-SB-Estd-BF" w:hint="eastAsia"/>
          <w:kern w:val="0"/>
          <w:sz w:val="32"/>
          <w:szCs w:val="32"/>
        </w:rPr>
        <w:t>906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家及</w:t>
      </w:r>
      <w:r w:rsidRPr="001C6166">
        <w:rPr>
          <w:rFonts w:ascii="標楷體" w:eastAsia="標楷體" w:hAnsi="標楷體" w:cs="DFKaiShu-SB-Estd-BF,Bold"/>
          <w:bCs/>
          <w:kern w:val="0"/>
          <w:sz w:val="32"/>
          <w:szCs w:val="32"/>
        </w:rPr>
        <w:t>3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億</w:t>
      </w:r>
      <w:r w:rsidR="00A12D2C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4</w:t>
      </w:r>
      <w:r w:rsidR="00735CFE"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,</w:t>
      </w:r>
      <w:r w:rsidR="00C4137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278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萬</w:t>
      </w:r>
      <w:r w:rsidR="00C4137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4千</w:t>
      </w:r>
      <w:r w:rsidRPr="001C6166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元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則</w:t>
      </w:r>
      <w:r w:rsidR="007A5CC3">
        <w:rPr>
          <w:rFonts w:ascii="標楷體" w:eastAsia="標楷體" w:hAnsi="標楷體" w:cs="DFKaiShu-SB-Estd-BF" w:hint="eastAsia"/>
          <w:kern w:val="0"/>
          <w:sz w:val="32"/>
          <w:szCs w:val="32"/>
        </w:rPr>
        <w:t>分別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增加</w:t>
      </w:r>
      <w:r w:rsidR="00C4137D">
        <w:rPr>
          <w:rFonts w:ascii="標楷體" w:eastAsia="標楷體" w:hAnsi="標楷體" w:cs="DFKaiShu-SB-Estd-BF" w:hint="eastAsia"/>
          <w:kern w:val="0"/>
          <w:sz w:val="32"/>
          <w:szCs w:val="32"/>
        </w:rPr>
        <w:t>75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家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C4137D">
        <w:rPr>
          <w:rFonts w:ascii="標楷體" w:eastAsia="標楷體" w:hAnsi="標楷體" w:cs="DFKaiShu-SB-Estd-BF" w:hint="eastAsia"/>
          <w:kern w:val="0"/>
          <w:sz w:val="32"/>
          <w:szCs w:val="32"/>
        </w:rPr>
        <w:t>+8.28</w:t>
      </w:r>
      <w:r w:rsidR="00C4137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及</w:t>
      </w:r>
      <w:r w:rsidR="00C4137D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="00735CFE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,</w:t>
      </w:r>
      <w:r w:rsidR="00625E01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8</w:t>
      </w:r>
      <w:r w:rsidR="00C4137D">
        <w:rPr>
          <w:rFonts w:ascii="標楷體" w:eastAsia="標楷體" w:hAnsi="標楷體" w:cs="DFKaiShu-SB-Estd-BF" w:hint="eastAsia"/>
          <w:kern w:val="0"/>
          <w:sz w:val="32"/>
          <w:szCs w:val="32"/>
        </w:rPr>
        <w:t>31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萬</w:t>
      </w:r>
      <w:r w:rsidR="00C4137D">
        <w:rPr>
          <w:rFonts w:ascii="標楷體" w:eastAsia="標楷體" w:hAnsi="標楷體" w:cs="DFKaiShu-SB-Estd-BF" w:hint="eastAsia"/>
          <w:kern w:val="0"/>
          <w:sz w:val="32"/>
          <w:szCs w:val="32"/>
        </w:rPr>
        <w:t>9</w:t>
      </w:r>
      <w:r w:rsidR="00C4137D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千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C4137D">
        <w:rPr>
          <w:rFonts w:ascii="標楷體" w:eastAsia="標楷體" w:hAnsi="標楷體" w:cs="DFKaiShu-SB-Estd-BF" w:hint="eastAsia"/>
          <w:kern w:val="0"/>
          <w:sz w:val="32"/>
          <w:szCs w:val="32"/>
        </w:rPr>
        <w:t>+5.34</w:t>
      </w:r>
      <w:r w:rsidR="00C4137D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。近五年資料詳如表一</w:t>
      </w:r>
      <w:r w:rsidR="007740A4">
        <w:rPr>
          <w:rFonts w:ascii="標楷體" w:eastAsia="標楷體" w:hAnsi="標楷體" w:cs="DFKaiShu-SB-Estd-BF" w:hint="eastAsia"/>
          <w:kern w:val="0"/>
          <w:sz w:val="32"/>
          <w:szCs w:val="32"/>
        </w:rPr>
        <w:t>及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圖一。</w:t>
      </w:r>
    </w:p>
    <w:p w14:paraId="44924716" w14:textId="65EC4AB4" w:rsidR="000663AE" w:rsidRPr="005215CA" w:rsidRDefault="000663AE" w:rsidP="005215CA">
      <w:pPr>
        <w:autoSpaceDE w:val="0"/>
        <w:autoSpaceDN w:val="0"/>
        <w:adjustRightInd w:val="0"/>
        <w:jc w:val="center"/>
        <w:rPr>
          <w:rFonts w:ascii="標楷體" w:eastAsia="標楷體" w:hAnsi="標楷體" w:cs="F10,Bold"/>
          <w:b/>
          <w:bCs/>
          <w:kern w:val="0"/>
          <w:sz w:val="28"/>
          <w:szCs w:val="26"/>
        </w:rPr>
      </w:pPr>
      <w:r w:rsidRPr="00F63832">
        <w:rPr>
          <w:rFonts w:ascii="標楷體" w:eastAsia="標楷體" w:hAnsi="標楷體" w:cs="F10,Bold" w:hint="eastAsia"/>
          <w:b/>
          <w:bCs/>
          <w:kern w:val="0"/>
          <w:sz w:val="28"/>
          <w:szCs w:val="26"/>
        </w:rPr>
        <w:t>表一</w:t>
      </w:r>
      <w:r w:rsidR="005F2D93">
        <w:rPr>
          <w:rFonts w:ascii="標楷體" w:eastAsia="標楷體" w:hAnsi="標楷體" w:cs="F10,Bold" w:hint="eastAsia"/>
          <w:b/>
          <w:bCs/>
          <w:kern w:val="0"/>
          <w:sz w:val="28"/>
          <w:szCs w:val="26"/>
        </w:rPr>
        <w:t>、</w:t>
      </w:r>
      <w:r w:rsidRPr="00F63832">
        <w:rPr>
          <w:rFonts w:ascii="標楷體" w:eastAsia="標楷體" w:hAnsi="標楷體" w:cs="F10,Bold" w:hint="eastAsia"/>
          <w:b/>
          <w:bCs/>
          <w:kern w:val="0"/>
          <w:sz w:val="28"/>
          <w:szCs w:val="26"/>
        </w:rPr>
        <w:t>連江縣商業登記現有家數及資本額</w:t>
      </w:r>
    </w:p>
    <w:tbl>
      <w:tblPr>
        <w:tblW w:w="1062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05"/>
        <w:gridCol w:w="1106"/>
        <w:gridCol w:w="1105"/>
        <w:gridCol w:w="1106"/>
        <w:gridCol w:w="1106"/>
        <w:gridCol w:w="1139"/>
        <w:gridCol w:w="775"/>
        <w:gridCol w:w="957"/>
        <w:gridCol w:w="957"/>
      </w:tblGrid>
      <w:tr w:rsidR="00D830FD" w:rsidRPr="005215CA" w14:paraId="68603B4A" w14:textId="77777777" w:rsidTr="001C0C31">
        <w:trPr>
          <w:trHeight w:val="330"/>
          <w:jc w:val="center"/>
        </w:trPr>
        <w:tc>
          <w:tcPr>
            <w:tcW w:w="1271" w:type="dxa"/>
            <w:vMerge w:val="restart"/>
            <w:noWrap/>
          </w:tcPr>
          <w:p w14:paraId="3ABDFADF" w14:textId="77777777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年度別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(12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月底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105" w:type="dxa"/>
            <w:vMerge w:val="restart"/>
            <w:noWrap/>
            <w:vAlign w:val="center"/>
          </w:tcPr>
          <w:p w14:paraId="254E1BB9" w14:textId="0CB1BC78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/>
                <w:kern w:val="0"/>
              </w:rPr>
              <w:t>7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6" w:type="dxa"/>
            <w:vMerge w:val="restart"/>
            <w:noWrap/>
            <w:vAlign w:val="center"/>
          </w:tcPr>
          <w:p w14:paraId="408A5276" w14:textId="750F2426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</w:t>
            </w:r>
            <w:r>
              <w:rPr>
                <w:rFonts w:ascii="標楷體" w:eastAsia="標楷體" w:hAnsi="標楷體" w:cs="DFKaiShu-SB-Estd-BF"/>
                <w:kern w:val="0"/>
              </w:rPr>
              <w:t>8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5" w:type="dxa"/>
            <w:vMerge w:val="restart"/>
            <w:noWrap/>
            <w:vAlign w:val="center"/>
          </w:tcPr>
          <w:p w14:paraId="158A52EF" w14:textId="2A14288A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10</w:t>
            </w:r>
            <w:r>
              <w:rPr>
                <w:rFonts w:ascii="標楷體" w:eastAsia="標楷體" w:hAnsi="標楷體" w:cs="DFKaiShu-SB-Estd-BF"/>
                <w:kern w:val="0"/>
              </w:rPr>
              <w:t>9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06" w:type="dxa"/>
            <w:vMerge w:val="restart"/>
            <w:noWrap/>
            <w:vAlign w:val="center"/>
          </w:tcPr>
          <w:p w14:paraId="769C5B09" w14:textId="33E533B5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>
              <w:rPr>
                <w:rFonts w:ascii="標楷體" w:eastAsia="標楷體" w:hAnsi="標楷體" w:cs="DFKaiShu-SB-Estd-BF"/>
                <w:kern w:val="0"/>
              </w:rPr>
              <w:t>1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0年</w:t>
            </w:r>
          </w:p>
        </w:tc>
        <w:tc>
          <w:tcPr>
            <w:tcW w:w="1106" w:type="dxa"/>
            <w:vMerge w:val="restart"/>
            <w:vAlign w:val="center"/>
          </w:tcPr>
          <w:p w14:paraId="675D5BA8" w14:textId="4F20E347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>
              <w:rPr>
                <w:rFonts w:ascii="標楷體" w:eastAsia="標楷體" w:hAnsi="標楷體" w:cs="DFKaiShu-SB-Estd-BF"/>
                <w:kern w:val="0"/>
              </w:rPr>
              <w:t>1</w:t>
            </w:r>
            <w:r w:rsidR="001C0C31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914" w:type="dxa"/>
            <w:gridSpan w:val="2"/>
            <w:noWrap/>
          </w:tcPr>
          <w:p w14:paraId="039231BF" w14:textId="4448899A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1</w:t>
            </w:r>
            <w:r w:rsidR="001C0C31">
              <w:rPr>
                <w:rFonts w:ascii="標楷體" w:eastAsia="標楷體" w:hAnsi="標楷體" w:cs="DFKaiShu-SB-Estd-BF" w:hint="eastAsia"/>
                <w:kern w:val="0"/>
              </w:rPr>
              <w:t>10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年比較</w:t>
            </w:r>
          </w:p>
        </w:tc>
        <w:tc>
          <w:tcPr>
            <w:tcW w:w="1914" w:type="dxa"/>
            <w:gridSpan w:val="2"/>
            <w:noWrap/>
          </w:tcPr>
          <w:p w14:paraId="1A8B2D94" w14:textId="54FFC424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10</w:t>
            </w:r>
            <w:r w:rsidR="001C0C31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年比較</w:t>
            </w:r>
          </w:p>
        </w:tc>
      </w:tr>
      <w:tr w:rsidR="00D830FD" w:rsidRPr="005215CA" w14:paraId="29280D5E" w14:textId="77777777" w:rsidTr="001C0C31">
        <w:trPr>
          <w:trHeight w:val="345"/>
          <w:jc w:val="center"/>
        </w:trPr>
        <w:tc>
          <w:tcPr>
            <w:tcW w:w="1271" w:type="dxa"/>
            <w:vMerge/>
          </w:tcPr>
          <w:p w14:paraId="4ECF6C62" w14:textId="77777777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5" w:type="dxa"/>
            <w:vMerge/>
          </w:tcPr>
          <w:p w14:paraId="067DD807" w14:textId="77777777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</w:tcPr>
          <w:p w14:paraId="24D531A7" w14:textId="77777777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5" w:type="dxa"/>
            <w:vMerge/>
            <w:vAlign w:val="center"/>
          </w:tcPr>
          <w:p w14:paraId="21DE947C" w14:textId="77777777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  <w:vAlign w:val="center"/>
          </w:tcPr>
          <w:p w14:paraId="72F31117" w14:textId="77777777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06" w:type="dxa"/>
            <w:vMerge/>
            <w:vAlign w:val="center"/>
          </w:tcPr>
          <w:p w14:paraId="71E39A76" w14:textId="77777777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14" w:type="dxa"/>
            <w:gridSpan w:val="2"/>
            <w:noWrap/>
          </w:tcPr>
          <w:p w14:paraId="43A98B7E" w14:textId="77777777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  <w:tc>
          <w:tcPr>
            <w:tcW w:w="1914" w:type="dxa"/>
            <w:gridSpan w:val="2"/>
            <w:noWrap/>
          </w:tcPr>
          <w:p w14:paraId="5A592688" w14:textId="77777777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</w:tr>
      <w:tr w:rsidR="00D830FD" w:rsidRPr="005215CA" w14:paraId="1447B2F7" w14:textId="77777777" w:rsidTr="00A1198F">
        <w:trPr>
          <w:trHeight w:val="429"/>
          <w:jc w:val="center"/>
        </w:trPr>
        <w:tc>
          <w:tcPr>
            <w:tcW w:w="1271" w:type="dxa"/>
            <w:noWrap/>
            <w:vAlign w:val="center"/>
          </w:tcPr>
          <w:p w14:paraId="0095A073" w14:textId="77777777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家數</w:t>
            </w:r>
          </w:p>
        </w:tc>
        <w:tc>
          <w:tcPr>
            <w:tcW w:w="1105" w:type="dxa"/>
            <w:noWrap/>
            <w:vAlign w:val="center"/>
          </w:tcPr>
          <w:p w14:paraId="07391254" w14:textId="691E85B1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906</w:t>
            </w:r>
          </w:p>
        </w:tc>
        <w:tc>
          <w:tcPr>
            <w:tcW w:w="1106" w:type="dxa"/>
            <w:noWrap/>
            <w:vAlign w:val="center"/>
          </w:tcPr>
          <w:p w14:paraId="3380DCFC" w14:textId="205F5A5E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</w:t>
            </w:r>
            <w:r>
              <w:rPr>
                <w:rFonts w:ascii="標楷體" w:eastAsia="標楷體" w:hAnsi="標楷體" w:cs="DFKaiShu-SB-Estd-BF"/>
                <w:kern w:val="0"/>
              </w:rPr>
              <w:t>31</w:t>
            </w:r>
          </w:p>
        </w:tc>
        <w:tc>
          <w:tcPr>
            <w:tcW w:w="1105" w:type="dxa"/>
            <w:noWrap/>
            <w:vAlign w:val="center"/>
          </w:tcPr>
          <w:p w14:paraId="71AA84ED" w14:textId="678C1230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</w:t>
            </w:r>
            <w:r>
              <w:rPr>
                <w:rFonts w:ascii="標楷體" w:eastAsia="標楷體" w:hAnsi="標楷體" w:cs="DFKaiShu-SB-Estd-BF"/>
                <w:kern w:val="0"/>
              </w:rPr>
              <w:t>52</w:t>
            </w:r>
          </w:p>
        </w:tc>
        <w:tc>
          <w:tcPr>
            <w:tcW w:w="1106" w:type="dxa"/>
            <w:noWrap/>
            <w:vAlign w:val="center"/>
          </w:tcPr>
          <w:p w14:paraId="35BA6455" w14:textId="10C10566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</w:t>
            </w:r>
            <w:r>
              <w:rPr>
                <w:rFonts w:ascii="標楷體" w:eastAsia="標楷體" w:hAnsi="標楷體" w:cs="DFKaiShu-SB-Estd-BF"/>
                <w:kern w:val="0"/>
              </w:rPr>
              <w:t>7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1106" w:type="dxa"/>
            <w:vAlign w:val="center"/>
          </w:tcPr>
          <w:p w14:paraId="4AA7E639" w14:textId="1595538B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9</w:t>
            </w:r>
            <w:r w:rsidR="001C0C31">
              <w:rPr>
                <w:rFonts w:ascii="標楷體" w:eastAsia="標楷體" w:hAnsi="標楷體" w:cs="DFKaiShu-SB-Estd-BF" w:hint="eastAsia"/>
                <w:kern w:val="0"/>
              </w:rPr>
              <w:t>81</w:t>
            </w:r>
          </w:p>
        </w:tc>
        <w:tc>
          <w:tcPr>
            <w:tcW w:w="1139" w:type="dxa"/>
            <w:noWrap/>
            <w:vAlign w:val="center"/>
          </w:tcPr>
          <w:p w14:paraId="2637EE47" w14:textId="4E63A854" w:rsidR="00D830FD" w:rsidRPr="00F71D62" w:rsidRDefault="00F71D62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F71D62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+9</w:t>
            </w:r>
          </w:p>
        </w:tc>
        <w:tc>
          <w:tcPr>
            <w:tcW w:w="775" w:type="dxa"/>
            <w:noWrap/>
            <w:vAlign w:val="center"/>
          </w:tcPr>
          <w:p w14:paraId="4ABCDDE7" w14:textId="112AE6E5" w:rsidR="00D830FD" w:rsidRPr="00F71D62" w:rsidRDefault="00F71D62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F71D62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+0.</w:t>
            </w:r>
            <w:r w:rsidR="00123314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93</w:t>
            </w:r>
            <w:r w:rsidR="00D830FD" w:rsidRPr="00F71D62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%</w:t>
            </w:r>
          </w:p>
        </w:tc>
        <w:tc>
          <w:tcPr>
            <w:tcW w:w="957" w:type="dxa"/>
            <w:noWrap/>
            <w:vAlign w:val="center"/>
          </w:tcPr>
          <w:p w14:paraId="4A99C507" w14:textId="53984909" w:rsidR="00D830FD" w:rsidRPr="00F71D62" w:rsidRDefault="00F71D62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+75</w:t>
            </w:r>
          </w:p>
        </w:tc>
        <w:tc>
          <w:tcPr>
            <w:tcW w:w="957" w:type="dxa"/>
            <w:noWrap/>
            <w:vAlign w:val="center"/>
          </w:tcPr>
          <w:p w14:paraId="08287CC8" w14:textId="2AF0D71A" w:rsidR="00D830FD" w:rsidRPr="00F71D62" w:rsidRDefault="00F71D62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+8.28</w:t>
            </w:r>
            <w:r w:rsidR="00D830FD" w:rsidRPr="00F71D62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%</w:t>
            </w:r>
          </w:p>
        </w:tc>
      </w:tr>
      <w:tr w:rsidR="00D830FD" w:rsidRPr="005215CA" w14:paraId="27485E8A" w14:textId="77777777" w:rsidTr="00F71D62">
        <w:trPr>
          <w:trHeight w:val="585"/>
          <w:jc w:val="center"/>
        </w:trPr>
        <w:tc>
          <w:tcPr>
            <w:tcW w:w="1271" w:type="dxa"/>
          </w:tcPr>
          <w:p w14:paraId="1DA96AF3" w14:textId="7EEA5495" w:rsidR="00D830FD" w:rsidRPr="005215CA" w:rsidRDefault="00D830FD" w:rsidP="00F71D6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資本</w:t>
            </w:r>
            <w:r w:rsidR="00AD7B72">
              <w:rPr>
                <w:rFonts w:ascii="標楷體" w:eastAsia="標楷體" w:hAnsi="標楷體" w:cs="DFKaiShu-SB-Estd-BF" w:hint="eastAsia"/>
                <w:kern w:val="0"/>
              </w:rPr>
              <w:t>總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額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(</w:t>
            </w:r>
            <w:r w:rsidR="00F71D62">
              <w:rPr>
                <w:rFonts w:ascii="標楷體" w:eastAsia="標楷體" w:hAnsi="標楷體" w:cs="DFKaiShu-SB-Estd-BF" w:hint="eastAsia"/>
                <w:kern w:val="0"/>
              </w:rPr>
              <w:t>千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元</w:t>
            </w:r>
            <w:r w:rsidRPr="005215CA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105" w:type="dxa"/>
            <w:noWrap/>
            <w:vAlign w:val="center"/>
          </w:tcPr>
          <w:p w14:paraId="0778AF1E" w14:textId="471BC7C5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/>
                <w:kern w:val="0"/>
              </w:rPr>
              <w:t>34</w:t>
            </w:r>
            <w:r>
              <w:rPr>
                <w:rFonts w:ascii="標楷體" w:eastAsia="標楷體" w:hAnsi="標楷體" w:cs="DFKaiShu-SB-Estd-BF"/>
                <w:kern w:val="0"/>
              </w:rPr>
              <w:t>2</w:t>
            </w:r>
            <w:r w:rsidR="00F71D62">
              <w:rPr>
                <w:rFonts w:ascii="標楷體" w:eastAsia="標楷體" w:hAnsi="標楷體" w:cs="DFKaiShu-SB-Estd-BF" w:hint="eastAsia"/>
                <w:kern w:val="0"/>
              </w:rPr>
              <w:t>,</w:t>
            </w:r>
            <w:r>
              <w:rPr>
                <w:rFonts w:ascii="標楷體" w:eastAsia="標楷體" w:hAnsi="標楷體" w:cs="DFKaiShu-SB-Estd-BF"/>
                <w:kern w:val="0"/>
              </w:rPr>
              <w:t>784</w:t>
            </w:r>
          </w:p>
        </w:tc>
        <w:tc>
          <w:tcPr>
            <w:tcW w:w="1106" w:type="dxa"/>
            <w:noWrap/>
            <w:vAlign w:val="center"/>
          </w:tcPr>
          <w:p w14:paraId="3BE2C646" w14:textId="0FCBAD42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34</w:t>
            </w:r>
            <w:r>
              <w:rPr>
                <w:rFonts w:ascii="標楷體" w:eastAsia="標楷體" w:hAnsi="標楷體" w:cs="DFKaiShu-SB-Estd-BF"/>
                <w:kern w:val="0"/>
              </w:rPr>
              <w:t>5</w:t>
            </w:r>
            <w:r w:rsidR="00F71D62">
              <w:rPr>
                <w:rFonts w:ascii="標楷體" w:eastAsia="標楷體" w:hAnsi="標楷體" w:cs="DFKaiShu-SB-Estd-BF"/>
                <w:kern w:val="0"/>
              </w:rPr>
              <w:t>,</w:t>
            </w:r>
            <w:r>
              <w:rPr>
                <w:rFonts w:ascii="標楷體" w:eastAsia="標楷體" w:hAnsi="標楷體" w:cs="DFKaiShu-SB-Estd-BF"/>
                <w:kern w:val="0"/>
              </w:rPr>
              <w:t>1</w:t>
            </w:r>
            <w:r w:rsidRPr="005215CA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>
              <w:rPr>
                <w:rFonts w:ascii="標楷體" w:eastAsia="標楷體" w:hAnsi="標楷體" w:cs="DFKaiShu-SB-Estd-BF"/>
                <w:kern w:val="0"/>
              </w:rPr>
              <w:t>2</w:t>
            </w:r>
          </w:p>
        </w:tc>
        <w:tc>
          <w:tcPr>
            <w:tcW w:w="1105" w:type="dxa"/>
            <w:noWrap/>
            <w:vAlign w:val="center"/>
          </w:tcPr>
          <w:p w14:paraId="05DD4400" w14:textId="13C2648B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34</w:t>
            </w:r>
            <w:r>
              <w:rPr>
                <w:rFonts w:ascii="標楷體" w:eastAsia="標楷體" w:hAnsi="標楷體" w:cs="DFKaiShu-SB-Estd-BF"/>
                <w:kern w:val="0"/>
              </w:rPr>
              <w:t>7</w:t>
            </w:r>
            <w:r w:rsidR="00F71D62">
              <w:rPr>
                <w:rFonts w:ascii="標楷體" w:eastAsia="標楷體" w:hAnsi="標楷體" w:cs="DFKaiShu-SB-Estd-BF"/>
                <w:kern w:val="0"/>
              </w:rPr>
              <w:t>,</w:t>
            </w:r>
            <w:r>
              <w:rPr>
                <w:rFonts w:ascii="標楷體" w:eastAsia="標楷體" w:hAnsi="標楷體" w:cs="DFKaiShu-SB-Estd-BF"/>
                <w:kern w:val="0"/>
              </w:rPr>
              <w:t>574</w:t>
            </w:r>
          </w:p>
        </w:tc>
        <w:tc>
          <w:tcPr>
            <w:tcW w:w="1106" w:type="dxa"/>
            <w:noWrap/>
            <w:vAlign w:val="center"/>
          </w:tcPr>
          <w:p w14:paraId="14865BF1" w14:textId="2397D861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>
              <w:rPr>
                <w:rFonts w:ascii="標楷體" w:eastAsia="標楷體" w:hAnsi="標楷體" w:cs="DFKaiShu-SB-Estd-BF"/>
                <w:kern w:val="0"/>
              </w:rPr>
              <w:t>2</w:t>
            </w:r>
            <w:r w:rsidR="00F71D62">
              <w:rPr>
                <w:rFonts w:ascii="標楷體" w:eastAsia="標楷體" w:hAnsi="標楷體" w:cs="DFKaiShu-SB-Estd-BF"/>
                <w:kern w:val="0"/>
              </w:rPr>
              <w:t>,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4</w:t>
            </w:r>
            <w:r>
              <w:rPr>
                <w:rFonts w:ascii="標楷體" w:eastAsia="標楷體" w:hAnsi="標楷體" w:cs="DFKaiShu-SB-Estd-BF"/>
                <w:kern w:val="0"/>
              </w:rPr>
              <w:t>48</w:t>
            </w:r>
          </w:p>
        </w:tc>
        <w:tc>
          <w:tcPr>
            <w:tcW w:w="1106" w:type="dxa"/>
            <w:vAlign w:val="center"/>
          </w:tcPr>
          <w:p w14:paraId="0181D8EA" w14:textId="1354B757" w:rsidR="00D830FD" w:rsidRPr="005215CA" w:rsidRDefault="00D830FD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15CA">
              <w:rPr>
                <w:rFonts w:ascii="標楷體" w:eastAsia="標楷體" w:hAnsi="標楷體" w:cs="DFKaiShu-SB-Estd-BF" w:hint="eastAsia"/>
                <w:kern w:val="0"/>
              </w:rPr>
              <w:t>3</w:t>
            </w:r>
            <w:r w:rsidR="001C0C31">
              <w:rPr>
                <w:rFonts w:ascii="標楷體" w:eastAsia="標楷體" w:hAnsi="標楷體" w:cs="DFKaiShu-SB-Estd-BF" w:hint="eastAsia"/>
                <w:kern w:val="0"/>
              </w:rPr>
              <w:t>61</w:t>
            </w:r>
            <w:r w:rsidR="00F71D62">
              <w:rPr>
                <w:rFonts w:ascii="標楷體" w:eastAsia="標楷體" w:hAnsi="標楷體" w:cs="DFKaiShu-SB-Estd-BF"/>
                <w:kern w:val="0"/>
              </w:rPr>
              <w:t>,</w:t>
            </w:r>
            <w:r w:rsidR="001C0C31">
              <w:rPr>
                <w:rFonts w:ascii="標楷體" w:eastAsia="標楷體" w:hAnsi="標楷體" w:cs="DFKaiShu-SB-Estd-BF" w:hint="eastAsia"/>
                <w:kern w:val="0"/>
              </w:rPr>
              <w:t>103</w:t>
            </w:r>
          </w:p>
        </w:tc>
        <w:tc>
          <w:tcPr>
            <w:tcW w:w="1139" w:type="dxa"/>
            <w:noWrap/>
            <w:vAlign w:val="center"/>
          </w:tcPr>
          <w:p w14:paraId="6D6B2A80" w14:textId="623B3A37" w:rsidR="00D830FD" w:rsidRPr="00F71D62" w:rsidRDefault="00F71D62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F71D62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-11,345</w:t>
            </w:r>
          </w:p>
        </w:tc>
        <w:tc>
          <w:tcPr>
            <w:tcW w:w="775" w:type="dxa"/>
            <w:noWrap/>
            <w:vAlign w:val="center"/>
          </w:tcPr>
          <w:p w14:paraId="434A51C2" w14:textId="1D7A39AC" w:rsidR="00D830FD" w:rsidRPr="00F71D62" w:rsidRDefault="00F71D62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F71D62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-3.05</w:t>
            </w:r>
            <w:r w:rsidR="00D830FD" w:rsidRPr="00F71D62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%</w:t>
            </w:r>
          </w:p>
        </w:tc>
        <w:tc>
          <w:tcPr>
            <w:tcW w:w="957" w:type="dxa"/>
            <w:noWrap/>
            <w:vAlign w:val="center"/>
          </w:tcPr>
          <w:p w14:paraId="152F5C04" w14:textId="1ADF51FB" w:rsidR="00D830FD" w:rsidRPr="00F71D62" w:rsidRDefault="004E55A5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+</w:t>
            </w:r>
            <w:r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18,319</w:t>
            </w:r>
          </w:p>
        </w:tc>
        <w:tc>
          <w:tcPr>
            <w:tcW w:w="957" w:type="dxa"/>
            <w:noWrap/>
            <w:vAlign w:val="center"/>
          </w:tcPr>
          <w:p w14:paraId="54E9C571" w14:textId="41319BA2" w:rsidR="00D830FD" w:rsidRPr="00F71D62" w:rsidRDefault="001F7AA5" w:rsidP="00D830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+5.34</w:t>
            </w:r>
            <w:r w:rsidR="00D830FD" w:rsidRPr="00F71D62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%</w:t>
            </w:r>
          </w:p>
        </w:tc>
      </w:tr>
    </w:tbl>
    <w:p w14:paraId="18B3AD71" w14:textId="69598517" w:rsidR="00A1198F" w:rsidRDefault="00F84563" w:rsidP="00F767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E7448" wp14:editId="69338E92">
                <wp:simplePos x="0" y="0"/>
                <wp:positionH relativeFrom="column">
                  <wp:posOffset>6001385</wp:posOffset>
                </wp:positionH>
                <wp:positionV relativeFrom="paragraph">
                  <wp:posOffset>3062224</wp:posOffset>
                </wp:positionV>
                <wp:extent cx="504142" cy="32893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42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739F4" w14:textId="76D8FC0F" w:rsidR="00682185" w:rsidRPr="00682185" w:rsidRDefault="00682185">
                            <w:pPr>
                              <w:rPr>
                                <w:rFonts w:asciiTheme="minorHAnsi" w:eastAsia="微軟正黑體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82185">
                              <w:rPr>
                                <w:rFonts w:asciiTheme="minorHAnsi" w:eastAsia="微軟正黑體" w:hAnsiTheme="minorHAnsi" w:cstheme="minorHAns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E74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2.55pt;margin-top:241.1pt;width:39.7pt;height:2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" stroked="f">
                <v:textbox style="mso-fit-shape-to-text:t">
                  <w:txbxContent>
                    <w:p w14:paraId="5C0739F4" w14:textId="76D8FC0F" w:rsidR="00682185" w:rsidRPr="00682185" w:rsidRDefault="00682185">
                      <w:pPr>
                        <w:rPr>
                          <w:rFonts w:asciiTheme="minorHAnsi" w:eastAsia="微軟正黑體" w:hAnsiTheme="minorHAnsi" w:cstheme="minorHAnsi"/>
                          <w:sz w:val="18"/>
                          <w:szCs w:val="18"/>
                        </w:rPr>
                      </w:pPr>
                      <w:r w:rsidRPr="00682185">
                        <w:rPr>
                          <w:rFonts w:asciiTheme="minorHAnsi" w:eastAsia="微軟正黑體" w:hAnsiTheme="minorHAnsi" w:cstheme="minorHAnsi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DFKaiShu-SB-Estd-BF" w:hint="eastAsia"/>
          <w:noProof/>
          <w:kern w:val="0"/>
          <w:lang w:val="zh-TW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3D7D3B" wp14:editId="52AD1B27">
                <wp:simplePos x="0" y="0"/>
                <wp:positionH relativeFrom="column">
                  <wp:posOffset>5823585</wp:posOffset>
                </wp:positionH>
                <wp:positionV relativeFrom="paragraph">
                  <wp:posOffset>2901950</wp:posOffset>
                </wp:positionV>
                <wp:extent cx="509905" cy="375920"/>
                <wp:effectExtent l="0" t="0" r="0" b="5080"/>
                <wp:wrapSquare wrapText="bothSides"/>
                <wp:docPr id="673176466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905" cy="375920"/>
                          <a:chOff x="0" y="0"/>
                          <a:chExt cx="510079" cy="376432"/>
                        </a:xfrm>
                      </wpg:grpSpPr>
                      <wps:wsp>
                        <wps:cNvPr id="1208959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4142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B50A0" w14:textId="1BD9A3A3" w:rsidR="0067674E" w:rsidRPr="0067674E" w:rsidRDefault="0067674E">
                              <w:pPr>
                                <w:rPr>
                                  <w:rFonts w:asciiTheme="minorHAnsi" w:eastAsia="微軟正黑體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7674E">
                                <w:rPr>
                                  <w:rFonts w:asciiTheme="minorHAnsi" w:eastAsia="微軟正黑體" w:hAnsiTheme="minorHAnsi" w:cstheme="minorHAnsi"/>
                                  <w:sz w:val="22"/>
                                  <w:szCs w:val="22"/>
                                </w:rPr>
                                <w:t>~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4926956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47502"/>
                            <a:ext cx="504142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1F3C1" w14:textId="77777777" w:rsidR="0067674E" w:rsidRPr="0067674E" w:rsidRDefault="0067674E">
                              <w:pPr>
                                <w:rPr>
                                  <w:rFonts w:asciiTheme="minorHAnsi" w:eastAsia="微軟正黑體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7674E">
                                <w:rPr>
                                  <w:rFonts w:asciiTheme="minorHAnsi" w:eastAsia="微軟正黑體" w:hAnsiTheme="minorHAnsi" w:cstheme="minorHAnsi"/>
                                  <w:sz w:val="22"/>
                                  <w:szCs w:val="22"/>
                                </w:rPr>
                                <w:t>~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D7D3B" id="群組 2" o:spid="_x0000_s1027" style="position:absolute;margin-left:458.55pt;margin-top:228.5pt;width:40.15pt;height:29.6pt;z-index:251665408;mso-height-relative:margin" coordsize="510079,37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">
                <v:shape id="_x0000_s1028" type="#_x0000_t202" style="position:absolute;width:504142;height:32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" filled="f" stroked="f">
                  <v:textbox style="mso-fit-shape-to-text:t">
                    <w:txbxContent>
                      <w:p w14:paraId="1ABB50A0" w14:textId="1BD9A3A3" w:rsidR="0067674E" w:rsidRPr="0067674E" w:rsidRDefault="0067674E">
                        <w:pPr>
                          <w:rPr>
                            <w:rFonts w:asciiTheme="minorHAnsi" w:eastAsia="微軟正黑體" w:hAnsiTheme="minorHAnsi" w:cstheme="minorHAnsi"/>
                            <w:sz w:val="22"/>
                            <w:szCs w:val="22"/>
                          </w:rPr>
                        </w:pPr>
                        <w:r w:rsidRPr="0067674E">
                          <w:rPr>
                            <w:rFonts w:asciiTheme="minorHAnsi" w:eastAsia="微軟正黑體" w:hAnsiTheme="minorHAnsi" w:cstheme="minorHAnsi"/>
                            <w:sz w:val="22"/>
                            <w:szCs w:val="22"/>
                          </w:rPr>
                          <w:t>~</w:t>
                        </w:r>
                      </w:p>
                    </w:txbxContent>
                  </v:textbox>
                </v:shape>
                <v:shape id="_x0000_s1029" type="#_x0000_t202" style="position:absolute;left:5937;top:47502;width:504142;height:32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" filled="f" stroked="f">
                  <v:textbox style="mso-fit-shape-to-text:t">
                    <w:txbxContent>
                      <w:p w14:paraId="2101F3C1" w14:textId="77777777" w:rsidR="0067674E" w:rsidRPr="0067674E" w:rsidRDefault="0067674E">
                        <w:pPr>
                          <w:rPr>
                            <w:rFonts w:asciiTheme="minorHAnsi" w:eastAsia="微軟正黑體" w:hAnsiTheme="minorHAnsi" w:cstheme="minorHAnsi"/>
                            <w:sz w:val="22"/>
                            <w:szCs w:val="22"/>
                          </w:rPr>
                        </w:pPr>
                        <w:r w:rsidRPr="0067674E">
                          <w:rPr>
                            <w:rFonts w:asciiTheme="minorHAnsi" w:eastAsia="微軟正黑體" w:hAnsiTheme="minorHAnsi" w:cstheme="minorHAnsi"/>
                            <w:sz w:val="22"/>
                            <w:szCs w:val="22"/>
                          </w:rPr>
                          <w:t>~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標楷體" w:eastAsia="標楷體" w:hAnsi="標楷體" w:cs="DFKaiShu-SB-Estd-BF" w:hint="eastAsia"/>
          <w:noProof/>
          <w:kern w:val="0"/>
          <w:lang w:val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234F78" wp14:editId="265A17F7">
                <wp:simplePos x="0" y="0"/>
                <wp:positionH relativeFrom="column">
                  <wp:posOffset>324705</wp:posOffset>
                </wp:positionH>
                <wp:positionV relativeFrom="paragraph">
                  <wp:posOffset>2949626</wp:posOffset>
                </wp:positionV>
                <wp:extent cx="509905" cy="375920"/>
                <wp:effectExtent l="0" t="0" r="0" b="5080"/>
                <wp:wrapSquare wrapText="bothSides"/>
                <wp:docPr id="862985614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905" cy="375920"/>
                          <a:chOff x="0" y="0"/>
                          <a:chExt cx="510079" cy="376432"/>
                        </a:xfrm>
                      </wpg:grpSpPr>
                      <wps:wsp>
                        <wps:cNvPr id="214513530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4142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85D1C" w14:textId="77777777" w:rsidR="0067674E" w:rsidRPr="0067674E" w:rsidRDefault="0067674E">
                              <w:pPr>
                                <w:rPr>
                                  <w:rFonts w:asciiTheme="minorHAnsi" w:eastAsia="微軟正黑體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7674E">
                                <w:rPr>
                                  <w:rFonts w:asciiTheme="minorHAnsi" w:eastAsia="微軟正黑體" w:hAnsiTheme="minorHAnsi" w:cstheme="minorHAnsi"/>
                                  <w:sz w:val="22"/>
                                  <w:szCs w:val="22"/>
                                </w:rPr>
                                <w:t>~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895194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47502"/>
                            <a:ext cx="504142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40C69" w14:textId="77777777" w:rsidR="0067674E" w:rsidRPr="0067674E" w:rsidRDefault="0067674E">
                              <w:pPr>
                                <w:rPr>
                                  <w:rFonts w:asciiTheme="minorHAnsi" w:eastAsia="微軟正黑體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7674E">
                                <w:rPr>
                                  <w:rFonts w:asciiTheme="minorHAnsi" w:eastAsia="微軟正黑體" w:hAnsiTheme="minorHAnsi" w:cstheme="minorHAnsi"/>
                                  <w:sz w:val="22"/>
                                  <w:szCs w:val="22"/>
                                </w:rPr>
                                <w:t>~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34F78" id="_x0000_s1030" style="position:absolute;margin-left:25.55pt;margin-top:232.25pt;width:40.15pt;height:29.6pt;z-index:251667456;mso-height-relative:margin" coordsize="510079,37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">
                <v:shape id="_x0000_s1031" type="#_x0000_t202" style="position:absolute;width:504142;height:32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" filled="f" stroked="f">
                  <v:textbox style="mso-fit-shape-to-text:t">
                    <w:txbxContent>
                      <w:p w14:paraId="42085D1C" w14:textId="77777777" w:rsidR="0067674E" w:rsidRPr="0067674E" w:rsidRDefault="0067674E">
                        <w:pPr>
                          <w:rPr>
                            <w:rFonts w:asciiTheme="minorHAnsi" w:eastAsia="微軟正黑體" w:hAnsiTheme="minorHAnsi" w:cstheme="minorHAnsi"/>
                            <w:sz w:val="22"/>
                            <w:szCs w:val="22"/>
                          </w:rPr>
                        </w:pPr>
                        <w:r w:rsidRPr="0067674E">
                          <w:rPr>
                            <w:rFonts w:asciiTheme="minorHAnsi" w:eastAsia="微軟正黑體" w:hAnsiTheme="minorHAnsi" w:cstheme="minorHAnsi"/>
                            <w:sz w:val="22"/>
                            <w:szCs w:val="22"/>
                          </w:rPr>
                          <w:t>~</w:t>
                        </w:r>
                      </w:p>
                    </w:txbxContent>
                  </v:textbox>
                </v:shape>
                <v:shape id="_x0000_s1032" type="#_x0000_t202" style="position:absolute;left:5937;top:47502;width:504142;height:32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" filled="f" stroked="f">
                  <v:textbox style="mso-fit-shape-to-text:t">
                    <w:txbxContent>
                      <w:p w14:paraId="62740C69" w14:textId="77777777" w:rsidR="0067674E" w:rsidRPr="0067674E" w:rsidRDefault="0067674E">
                        <w:pPr>
                          <w:rPr>
                            <w:rFonts w:asciiTheme="minorHAnsi" w:eastAsia="微軟正黑體" w:hAnsiTheme="minorHAnsi" w:cstheme="minorHAnsi"/>
                            <w:sz w:val="22"/>
                            <w:szCs w:val="22"/>
                          </w:rPr>
                        </w:pPr>
                        <w:r w:rsidRPr="0067674E">
                          <w:rPr>
                            <w:rFonts w:asciiTheme="minorHAnsi" w:eastAsia="微軟正黑體" w:hAnsiTheme="minorHAnsi" w:cstheme="minorHAnsi"/>
                            <w:sz w:val="22"/>
                            <w:szCs w:val="22"/>
                          </w:rPr>
                          <w:t>~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標楷體" w:eastAsia="標楷體" w:hAnsi="標楷體" w:cs="DFKaiShu-SB-Estd-BF" w:hint="eastAsia"/>
          <w:noProof/>
          <w:kern w:val="0"/>
          <w:lang w:val="zh-TW"/>
        </w:rPr>
        <w:drawing>
          <wp:anchor distT="0" distB="0" distL="114300" distR="114300" simplePos="0" relativeHeight="251661312" behindDoc="0" locked="0" layoutInCell="1" allowOverlap="1" wp14:anchorId="324B4CF7" wp14:editId="070C3577">
            <wp:simplePos x="0" y="0"/>
            <wp:positionH relativeFrom="column">
              <wp:posOffset>3175</wp:posOffset>
            </wp:positionH>
            <wp:positionV relativeFrom="paragraph">
              <wp:posOffset>256540</wp:posOffset>
            </wp:positionV>
            <wp:extent cx="6640830" cy="3328035"/>
            <wp:effectExtent l="0" t="0" r="7620" b="5715"/>
            <wp:wrapSquare wrapText="bothSides"/>
            <wp:docPr id="199246833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C622151D-0488-215F-2DB4-B9902F9635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Pr="00F84563">
        <w:rPr>
          <w:rFonts w:ascii="標楷體" w:eastAsia="標楷體" w:hAnsi="標楷體" w:cs="DFKaiShu-SB-Estd-BF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4EEC151" wp14:editId="6F3BC3B2">
                <wp:simplePos x="0" y="0"/>
                <wp:positionH relativeFrom="column">
                  <wp:posOffset>2972</wp:posOffset>
                </wp:positionH>
                <wp:positionV relativeFrom="paragraph">
                  <wp:posOffset>3470122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464" y="0"/>
                    <wp:lineTo x="464" y="20015"/>
                    <wp:lineTo x="21053" y="20015"/>
                    <wp:lineTo x="21053" y="0"/>
                    <wp:lineTo x="464" y="0"/>
                  </wp:wrapPolygon>
                </wp:wrapTight>
                <wp:docPr id="6111350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C6F9D" w14:textId="273CE8CE" w:rsidR="00F84563" w:rsidRDefault="00F84563"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資料來源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連江縣政府產業發展處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EC151" id="_x0000_s1033" type="#_x0000_t202" style="position:absolute;margin-left:.25pt;margin-top:273.25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" filled="f" stroked="f">
                <v:textbox style="mso-fit-shape-to-text:t">
                  <w:txbxContent>
                    <w:p w14:paraId="4C2C6F9D" w14:textId="273CE8CE" w:rsidR="00F84563" w:rsidRDefault="00F84563">
                      <w:r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資料來源</w:t>
                      </w:r>
                      <w:r>
                        <w:rPr>
                          <w:rFonts w:ascii="標楷體" w:eastAsia="標楷體" w:hAnsi="標楷體" w:cs="DFKaiShu-SB-Estd-BF"/>
                          <w:kern w:val="0"/>
                        </w:rPr>
                        <w:t>: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連江縣政府產業發展處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63AE">
        <w:rPr>
          <w:rFonts w:ascii="標楷體" w:eastAsia="標楷體" w:hAnsi="標楷體" w:cs="DFKaiShu-SB-Estd-BF" w:hint="eastAsia"/>
          <w:kern w:val="0"/>
        </w:rPr>
        <w:t>資料來源</w:t>
      </w:r>
      <w:r w:rsidR="000663AE">
        <w:rPr>
          <w:rFonts w:ascii="標楷體" w:eastAsia="標楷體" w:hAnsi="標楷體" w:cs="DFKaiShu-SB-Estd-BF"/>
          <w:kern w:val="0"/>
        </w:rPr>
        <w:t>:</w:t>
      </w:r>
      <w:r w:rsidR="000663AE">
        <w:rPr>
          <w:rFonts w:ascii="標楷體" w:eastAsia="標楷體" w:hAnsi="標楷體" w:cs="DFKaiShu-SB-Estd-BF" w:hint="eastAsia"/>
          <w:kern w:val="0"/>
        </w:rPr>
        <w:t>連江縣政府產業發展處</w:t>
      </w:r>
    </w:p>
    <w:p w14:paraId="343889A0" w14:textId="77777777" w:rsidR="000663AE" w:rsidRPr="00F63832" w:rsidRDefault="000663AE" w:rsidP="00CF08A4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</w:pP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8"/>
        </w:rPr>
        <w:lastRenderedPageBreak/>
        <w:t>二、本縣商業登記現有家數</w:t>
      </w:r>
      <w:r w:rsidRPr="00F63832">
        <w:rPr>
          <w:rFonts w:ascii="標楷體" w:eastAsia="標楷體" w:hAnsi="標楷體" w:cs="DFKaiShu-SB-Estd-BF,Bold"/>
          <w:b/>
          <w:bCs/>
          <w:kern w:val="0"/>
          <w:sz w:val="32"/>
          <w:szCs w:val="28"/>
        </w:rPr>
        <w:t>—</w:t>
      </w:r>
      <w:r w:rsidRPr="00F63832">
        <w:rPr>
          <w:rFonts w:ascii="標楷體" w:eastAsia="標楷體" w:hAnsi="標楷體" w:cs="DFKaiShu-SB-Estd-BF,Bold" w:hint="eastAsia"/>
          <w:b/>
          <w:bCs/>
          <w:kern w:val="0"/>
          <w:sz w:val="32"/>
          <w:szCs w:val="28"/>
        </w:rPr>
        <w:t>行業別概況</w:t>
      </w:r>
    </w:p>
    <w:p w14:paraId="2B5D5D77" w14:textId="210DBD27" w:rsidR="00461E4B" w:rsidRDefault="000663AE" w:rsidP="00030128">
      <w:pPr>
        <w:autoSpaceDE w:val="0"/>
        <w:autoSpaceDN w:val="0"/>
        <w:adjustRightInd w:val="0"/>
        <w:spacing w:line="640" w:lineRule="exact"/>
        <w:ind w:leftChars="250" w:left="60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</w:t>
      </w:r>
      <w:r w:rsidR="0034315F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本縣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="00EF00AD" w:rsidRPr="001C6166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="00850EF7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年底商業登記現有家數之各行業中，以</w:t>
      </w:r>
      <w:r w:rsidR="00000941">
        <w:rPr>
          <w:rFonts w:ascii="標楷體" w:eastAsia="標楷體" w:hAnsi="標楷體" w:cs="DFKaiShu-SB-Estd-BF" w:hint="eastAsia"/>
          <w:kern w:val="0"/>
          <w:sz w:val="32"/>
          <w:szCs w:val="32"/>
        </w:rPr>
        <w:t>「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批發及零售業</w:t>
      </w:r>
      <w:r w:rsidR="00000941">
        <w:rPr>
          <w:rFonts w:ascii="標楷體" w:eastAsia="標楷體" w:hAnsi="標楷體" w:cs="DFKaiShu-SB-Estd-BF" w:hint="eastAsia"/>
          <w:kern w:val="0"/>
          <w:sz w:val="32"/>
          <w:szCs w:val="32"/>
        </w:rPr>
        <w:t>」</w:t>
      </w:r>
      <w:r w:rsidR="00597697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3</w:t>
      </w:r>
      <w:r w:rsidR="00233EC5">
        <w:rPr>
          <w:rFonts w:ascii="標楷體" w:eastAsia="標楷體" w:hAnsi="標楷體" w:cs="DFKaiShu-SB-Estd-BF" w:hint="eastAsia"/>
          <w:kern w:val="0"/>
          <w:sz w:val="32"/>
          <w:szCs w:val="32"/>
        </w:rPr>
        <w:t>32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家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(3</w:t>
      </w:r>
      <w:r w:rsidR="00030C91">
        <w:rPr>
          <w:rFonts w:ascii="標楷體" w:eastAsia="標楷體" w:hAnsi="標楷體" w:cs="DFKaiShu-SB-Estd-BF" w:hint="eastAsia"/>
          <w:kern w:val="0"/>
          <w:sz w:val="32"/>
          <w:szCs w:val="32"/>
        </w:rPr>
        <w:t>3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.</w:t>
      </w:r>
      <w:r w:rsidR="003F064E">
        <w:rPr>
          <w:rFonts w:ascii="標楷體" w:eastAsia="標楷體" w:hAnsi="標楷體" w:cs="DFKaiShu-SB-Estd-BF" w:hint="eastAsia"/>
          <w:kern w:val="0"/>
          <w:sz w:val="32"/>
          <w:szCs w:val="32"/>
        </w:rPr>
        <w:t>8</w:t>
      </w:r>
      <w:r w:rsidR="00B01CB7">
        <w:rPr>
          <w:rFonts w:ascii="標楷體" w:eastAsia="標楷體" w:hAnsi="標楷體" w:cs="DFKaiShu-SB-Estd-BF" w:hint="eastAsia"/>
          <w:kern w:val="0"/>
          <w:sz w:val="32"/>
          <w:szCs w:val="32"/>
        </w:rPr>
        <w:t>4</w:t>
      </w:r>
      <w:r w:rsidR="00233EC5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占最多，</w:t>
      </w:r>
      <w:r w:rsidR="00000941">
        <w:rPr>
          <w:rFonts w:ascii="標楷體" w:eastAsia="標楷體" w:hAnsi="標楷體" w:cs="DFKaiShu-SB-Estd-BF" w:hint="eastAsia"/>
          <w:kern w:val="0"/>
          <w:sz w:val="32"/>
          <w:szCs w:val="32"/>
        </w:rPr>
        <w:t>「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住宿及餐飲業</w:t>
      </w:r>
      <w:r w:rsidR="00000941">
        <w:rPr>
          <w:rFonts w:ascii="標楷體" w:eastAsia="標楷體" w:hAnsi="標楷體" w:cs="DFKaiShu-SB-Estd-BF" w:hint="eastAsia"/>
          <w:kern w:val="0"/>
          <w:sz w:val="32"/>
          <w:szCs w:val="32"/>
        </w:rPr>
        <w:t>」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="00233EC5">
        <w:rPr>
          <w:rFonts w:ascii="標楷體" w:eastAsia="標楷體" w:hAnsi="標楷體" w:cs="DFKaiShu-SB-Estd-BF" w:hint="eastAsia"/>
          <w:kern w:val="0"/>
          <w:sz w:val="32"/>
          <w:szCs w:val="32"/>
        </w:rPr>
        <w:t>81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家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F63832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18.</w:t>
      </w:r>
      <w:r w:rsidR="00BD613E">
        <w:rPr>
          <w:rFonts w:ascii="標楷體" w:eastAsia="標楷體" w:hAnsi="標楷體" w:cs="DFKaiShu-SB-Estd-BF" w:hint="eastAsia"/>
          <w:kern w:val="0"/>
          <w:sz w:val="32"/>
          <w:szCs w:val="32"/>
        </w:rPr>
        <w:t>45</w:t>
      </w:r>
      <w:r w:rsidR="00BD613E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次之，</w:t>
      </w:r>
      <w:r w:rsidR="00000941">
        <w:rPr>
          <w:rFonts w:ascii="標楷體" w:eastAsia="標楷體" w:hAnsi="標楷體" w:cs="DFKaiShu-SB-Estd-BF" w:hint="eastAsia"/>
          <w:kern w:val="0"/>
          <w:sz w:val="32"/>
          <w:szCs w:val="32"/>
        </w:rPr>
        <w:t>「</w:t>
      </w:r>
      <w:r w:rsidRPr="001C6166">
        <w:rPr>
          <w:rFonts w:ascii="標楷體" w:eastAsia="標楷體" w:hAnsi="標楷體" w:hint="eastAsia"/>
          <w:kern w:val="0"/>
          <w:sz w:val="32"/>
          <w:szCs w:val="32"/>
        </w:rPr>
        <w:t>藝術、娛樂及休閒服務業</w:t>
      </w:r>
      <w:r w:rsidR="00000941"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="005667EB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="00553083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4</w:t>
      </w:r>
      <w:r w:rsidR="00F948CA" w:rsidRPr="001C6166">
        <w:rPr>
          <w:rFonts w:ascii="標楷體" w:eastAsia="標楷體" w:hAnsi="標楷體" w:cs="DFKaiShu-SB-Estd-BF"/>
          <w:kern w:val="0"/>
          <w:sz w:val="32"/>
          <w:szCs w:val="32"/>
        </w:rPr>
        <w:t>4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家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="005667EB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="00553083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4</w:t>
      </w:r>
      <w:r w:rsidR="00F63832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.</w:t>
      </w:r>
      <w:r w:rsidR="009F390E">
        <w:rPr>
          <w:rFonts w:ascii="標楷體" w:eastAsia="標楷體" w:hAnsi="標楷體" w:cs="DFKaiShu-SB-Estd-BF" w:hint="eastAsia"/>
          <w:kern w:val="0"/>
          <w:sz w:val="32"/>
          <w:szCs w:val="32"/>
        </w:rPr>
        <w:t>68</w:t>
      </w:r>
      <w:r w:rsidR="009F390E">
        <w:rPr>
          <w:rFonts w:ascii="標楷體" w:eastAsia="標楷體" w:hAnsi="標楷體" w:cs="DFKaiShu-SB-Estd-BF,Bold" w:hint="eastAsia"/>
          <w:bCs/>
          <w:kern w:val="0"/>
          <w:sz w:val="32"/>
          <w:szCs w:val="32"/>
        </w:rPr>
        <w:t>％</w:t>
      </w:r>
      <w:r w:rsidRPr="001C6166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再次之，</w:t>
      </w:r>
      <w:r w:rsidR="00B01CB7">
        <w:rPr>
          <w:rFonts w:ascii="標楷體" w:eastAsia="標楷體" w:hAnsi="標楷體" w:cs="DFKaiShu-SB-Estd-BF" w:hint="eastAsia"/>
          <w:kern w:val="0"/>
          <w:sz w:val="32"/>
          <w:szCs w:val="32"/>
        </w:rPr>
        <w:t>如圖二</w:t>
      </w:r>
      <w:r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14:paraId="780496B7" w14:textId="54866020" w:rsidR="005215CA" w:rsidRDefault="00461E4B" w:rsidP="00030128">
      <w:pPr>
        <w:autoSpaceDE w:val="0"/>
        <w:autoSpaceDN w:val="0"/>
        <w:adjustRightInd w:val="0"/>
        <w:spacing w:line="640" w:lineRule="exact"/>
        <w:ind w:leftChars="250" w:left="60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4315F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F00C1E">
        <w:rPr>
          <w:rFonts w:ascii="標楷體" w:eastAsia="標楷體" w:hAnsi="標楷體" w:cs="DFKaiShu-SB-Estd-BF" w:hint="eastAsia"/>
          <w:kern w:val="0"/>
          <w:sz w:val="32"/>
          <w:szCs w:val="32"/>
        </w:rPr>
        <w:t>以行業別觀察，111年</w:t>
      </w:r>
      <w:r w:rsidR="00B65534">
        <w:rPr>
          <w:rFonts w:ascii="標楷體" w:eastAsia="標楷體" w:hAnsi="標楷體" w:cs="DFKaiShu-SB-Estd-BF" w:hint="eastAsia"/>
          <w:kern w:val="0"/>
          <w:sz w:val="32"/>
          <w:szCs w:val="32"/>
        </w:rPr>
        <w:t>「</w:t>
      </w:r>
      <w:r w:rsidR="00B65534" w:rsidRPr="00B65534">
        <w:rPr>
          <w:rFonts w:ascii="標楷體" w:eastAsia="標楷體" w:hAnsi="標楷體" w:cs="DFKaiShu-SB-Estd-BF" w:hint="eastAsia"/>
          <w:kern w:val="0"/>
          <w:sz w:val="32"/>
          <w:szCs w:val="32"/>
        </w:rPr>
        <w:t>批發及零售業</w:t>
      </w:r>
      <w:r w:rsidR="00B65534">
        <w:rPr>
          <w:rFonts w:ascii="標楷體" w:eastAsia="標楷體" w:hAnsi="標楷體" w:cs="DFKaiShu-SB-Estd-BF" w:hint="eastAsia"/>
          <w:kern w:val="0"/>
          <w:sz w:val="32"/>
          <w:szCs w:val="32"/>
        </w:rPr>
        <w:t>」</w:t>
      </w:r>
      <w:r w:rsidR="00F00C1E">
        <w:rPr>
          <w:rFonts w:ascii="標楷體" w:eastAsia="標楷體" w:hAnsi="標楷體" w:cs="DFKaiShu-SB-Estd-BF" w:hint="eastAsia"/>
          <w:kern w:val="0"/>
          <w:sz w:val="32"/>
          <w:szCs w:val="32"/>
        </w:rPr>
        <w:t>商業登記家數較110年</w:t>
      </w:r>
      <w:r w:rsidR="00B65534">
        <w:rPr>
          <w:rFonts w:ascii="標楷體" w:eastAsia="標楷體" w:hAnsi="標楷體" w:cs="DFKaiShu-SB-Estd-BF" w:hint="eastAsia"/>
          <w:kern w:val="0"/>
          <w:sz w:val="32"/>
          <w:szCs w:val="32"/>
        </w:rPr>
        <w:t>增加5家最多，其次為</w:t>
      </w:r>
      <w:r w:rsidR="00030128">
        <w:rPr>
          <w:rFonts w:ascii="標楷體" w:eastAsia="標楷體" w:hAnsi="標楷體" w:cs="DFKaiShu-SB-Estd-BF" w:hint="eastAsia"/>
          <w:kern w:val="0"/>
          <w:sz w:val="32"/>
          <w:szCs w:val="32"/>
        </w:rPr>
        <w:t>以</w:t>
      </w:r>
      <w:r w:rsidR="00030128" w:rsidRPr="00030128">
        <w:rPr>
          <w:rFonts w:ascii="標楷體" w:eastAsia="標楷體" w:hAnsi="標楷體" w:cs="DFKaiShu-SB-Estd-BF" w:hint="eastAsia"/>
          <w:kern w:val="0"/>
          <w:sz w:val="32"/>
          <w:szCs w:val="32"/>
        </w:rPr>
        <w:t>租賃、就業服務、旅遊、辦公室行政服務等</w:t>
      </w:r>
      <w:r w:rsidR="00030128">
        <w:rPr>
          <w:rFonts w:ascii="標楷體" w:eastAsia="標楷體" w:hAnsi="標楷體" w:cs="DFKaiShu-SB-Estd-BF" w:hint="eastAsia"/>
          <w:kern w:val="0"/>
          <w:sz w:val="32"/>
          <w:szCs w:val="32"/>
        </w:rPr>
        <w:t>的</w:t>
      </w:r>
      <w:r w:rsidR="00B65534">
        <w:rPr>
          <w:rFonts w:ascii="標楷體" w:eastAsia="標楷體" w:hAnsi="標楷體" w:cs="DFKaiShu-SB-Estd-BF" w:hint="eastAsia"/>
          <w:kern w:val="0"/>
          <w:sz w:val="32"/>
          <w:szCs w:val="32"/>
        </w:rPr>
        <w:t>「支援服務業」增加4家</w:t>
      </w:r>
      <w:r w:rsidR="00030128">
        <w:rPr>
          <w:rFonts w:ascii="標楷體" w:eastAsia="標楷體" w:hAnsi="標楷體" w:cs="DFKaiShu-SB-Estd-BF" w:hint="eastAsia"/>
          <w:kern w:val="0"/>
          <w:sz w:val="32"/>
          <w:szCs w:val="32"/>
        </w:rPr>
        <w:t>次之</w:t>
      </w:r>
      <w:r w:rsidR="00B65534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  <w:r w:rsidR="0048456D">
        <w:rPr>
          <w:rFonts w:ascii="標楷體" w:eastAsia="標楷體" w:hAnsi="標楷體" w:cs="DFKaiShu-SB-Estd-BF" w:hint="eastAsia"/>
          <w:kern w:val="0"/>
          <w:sz w:val="32"/>
          <w:szCs w:val="32"/>
        </w:rPr>
        <w:t>家數減少部分則以「製造業」減少4家最多</w:t>
      </w:r>
      <w:r w:rsidR="00470718">
        <w:rPr>
          <w:rFonts w:ascii="標楷體" w:eastAsia="標楷體" w:hAnsi="標楷體" w:cs="DFKaiShu-SB-Estd-BF" w:hint="eastAsia"/>
          <w:kern w:val="0"/>
          <w:sz w:val="32"/>
          <w:szCs w:val="32"/>
        </w:rPr>
        <w:t>，「</w:t>
      </w:r>
      <w:r w:rsidR="00470718" w:rsidRPr="00470718">
        <w:rPr>
          <w:rFonts w:ascii="標楷體" w:eastAsia="標楷體" w:hAnsi="標楷體" w:cs="DFKaiShu-SB-Estd-BF" w:hint="eastAsia"/>
          <w:kern w:val="0"/>
          <w:sz w:val="32"/>
          <w:szCs w:val="32"/>
        </w:rPr>
        <w:t>運輸及倉儲業</w:t>
      </w:r>
      <w:r w:rsidR="00470718">
        <w:rPr>
          <w:rFonts w:ascii="標楷體" w:eastAsia="標楷體" w:hAnsi="標楷體" w:cs="DFKaiShu-SB-Estd-BF" w:hint="eastAsia"/>
          <w:kern w:val="0"/>
          <w:sz w:val="32"/>
          <w:szCs w:val="32"/>
        </w:rPr>
        <w:t>」減少2家次之，如圖三。</w:t>
      </w:r>
      <w:r w:rsidR="00AD4F5D">
        <w:rPr>
          <w:rFonts w:ascii="標楷體" w:eastAsia="標楷體" w:hAnsi="標楷體" w:cs="DFKaiShu-SB-Estd-BF" w:hint="eastAsia"/>
          <w:kern w:val="0"/>
          <w:sz w:val="32"/>
          <w:szCs w:val="32"/>
        </w:rPr>
        <w:t>在資本總額部分，以「支援服務業」增加4</w:t>
      </w:r>
      <w:r w:rsidR="00AD4F5D">
        <w:rPr>
          <w:rFonts w:ascii="標楷體" w:eastAsia="標楷體" w:hAnsi="標楷體" w:cs="DFKaiShu-SB-Estd-BF"/>
          <w:kern w:val="0"/>
          <w:sz w:val="32"/>
          <w:szCs w:val="32"/>
        </w:rPr>
        <w:t>69</w:t>
      </w:r>
      <w:r w:rsidR="00AD4F5D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萬</w:t>
      </w:r>
      <w:r w:rsidR="00AD4F5D">
        <w:rPr>
          <w:rFonts w:ascii="標楷體" w:eastAsia="標楷體" w:hAnsi="標楷體" w:cs="DFKaiShu-SB-Estd-BF"/>
          <w:kern w:val="0"/>
          <w:sz w:val="32"/>
          <w:szCs w:val="32"/>
        </w:rPr>
        <w:t>5</w:t>
      </w:r>
      <w:r w:rsidR="00AD4F5D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千</w:t>
      </w:r>
      <w:r w:rsidR="00AD4F5D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="00AD4F5D">
        <w:rPr>
          <w:rFonts w:ascii="標楷體" w:eastAsia="標楷體" w:hAnsi="標楷體" w:cs="DFKaiShu-SB-Estd-BF" w:hint="eastAsia"/>
          <w:kern w:val="0"/>
          <w:sz w:val="32"/>
          <w:szCs w:val="32"/>
        </w:rPr>
        <w:t>最多，</w:t>
      </w:r>
      <w:r w:rsidR="00A43D56">
        <w:rPr>
          <w:rFonts w:ascii="標楷體" w:eastAsia="標楷體" w:hAnsi="標楷體" w:cs="DFKaiShu-SB-Estd-BF" w:hint="eastAsia"/>
          <w:kern w:val="0"/>
          <w:sz w:val="32"/>
          <w:szCs w:val="32"/>
        </w:rPr>
        <w:t>「</w:t>
      </w:r>
      <w:r w:rsidR="00A43D56" w:rsidRPr="00A43D56">
        <w:rPr>
          <w:rFonts w:ascii="標楷體" w:eastAsia="標楷體" w:hAnsi="標楷體" w:cs="DFKaiShu-SB-Estd-BF" w:hint="eastAsia"/>
          <w:kern w:val="0"/>
          <w:sz w:val="32"/>
          <w:szCs w:val="32"/>
        </w:rPr>
        <w:t>專業、科學及技術服務業</w:t>
      </w:r>
      <w:r w:rsidR="00A43D56">
        <w:rPr>
          <w:rFonts w:ascii="標楷體" w:eastAsia="標楷體" w:hAnsi="標楷體" w:cs="DFKaiShu-SB-Estd-BF" w:hint="eastAsia"/>
          <w:kern w:val="0"/>
          <w:sz w:val="32"/>
          <w:szCs w:val="32"/>
        </w:rPr>
        <w:t>」增加</w:t>
      </w:r>
      <w:r w:rsidR="009F3DF6">
        <w:rPr>
          <w:rFonts w:ascii="標楷體" w:eastAsia="標楷體" w:hAnsi="標楷體" w:cs="DFKaiShu-SB-Estd-BF" w:hint="eastAsia"/>
          <w:kern w:val="0"/>
          <w:sz w:val="32"/>
          <w:szCs w:val="32"/>
        </w:rPr>
        <w:t>304</w:t>
      </w:r>
      <w:r w:rsidR="009F3DF6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萬</w:t>
      </w:r>
      <w:r w:rsidR="009F3DF6">
        <w:rPr>
          <w:rFonts w:ascii="標楷體" w:eastAsia="標楷體" w:hAnsi="標楷體" w:cs="DFKaiShu-SB-Estd-BF"/>
          <w:kern w:val="0"/>
          <w:sz w:val="32"/>
          <w:szCs w:val="32"/>
        </w:rPr>
        <w:t>5</w:t>
      </w:r>
      <w:r w:rsidR="009F3DF6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千</w:t>
      </w:r>
      <w:r w:rsidR="009F3DF6" w:rsidRPr="001C6166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="009F3DF6">
        <w:rPr>
          <w:rFonts w:ascii="標楷體" w:eastAsia="標楷體" w:hAnsi="標楷體" w:cs="DFKaiShu-SB-Estd-BF" w:hint="eastAsia"/>
          <w:kern w:val="0"/>
          <w:sz w:val="32"/>
          <w:szCs w:val="32"/>
        </w:rPr>
        <w:t>次之。資本總額減少部分以</w:t>
      </w:r>
      <w:r w:rsidR="00FB0C82">
        <w:rPr>
          <w:rFonts w:ascii="標楷體" w:eastAsia="標楷體" w:hAnsi="標楷體" w:cs="DFKaiShu-SB-Estd-BF" w:hint="eastAsia"/>
          <w:kern w:val="0"/>
          <w:sz w:val="32"/>
          <w:szCs w:val="32"/>
        </w:rPr>
        <w:t>「</w:t>
      </w:r>
      <w:r w:rsidR="00FB0C82" w:rsidRPr="00FB0C82">
        <w:rPr>
          <w:rFonts w:ascii="標楷體" w:eastAsia="標楷體" w:hAnsi="標楷體" w:cs="DFKaiShu-SB-Estd-BF" w:hint="eastAsia"/>
          <w:kern w:val="0"/>
          <w:sz w:val="32"/>
          <w:szCs w:val="32"/>
        </w:rPr>
        <w:t>運輸及倉儲業</w:t>
      </w:r>
      <w:r w:rsidR="00FB0C82">
        <w:rPr>
          <w:rFonts w:ascii="標楷體" w:eastAsia="標楷體" w:hAnsi="標楷體" w:cs="DFKaiShu-SB-Estd-BF" w:hint="eastAsia"/>
          <w:kern w:val="0"/>
          <w:sz w:val="32"/>
          <w:szCs w:val="32"/>
        </w:rPr>
        <w:t>」減少</w:t>
      </w:r>
      <w:r w:rsidR="00786C71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="00786C71">
        <w:rPr>
          <w:rFonts w:ascii="標楷體" w:eastAsia="標楷體" w:hAnsi="標楷體" w:cs="DFKaiShu-SB-Estd-BF"/>
          <w:kern w:val="0"/>
          <w:sz w:val="32"/>
          <w:szCs w:val="32"/>
        </w:rPr>
        <w:t>,</w:t>
      </w:r>
      <w:r w:rsidR="00786C71">
        <w:rPr>
          <w:rFonts w:ascii="標楷體" w:eastAsia="標楷體" w:hAnsi="標楷體" w:cs="DFKaiShu-SB-Estd-BF" w:hint="eastAsia"/>
          <w:kern w:val="0"/>
          <w:sz w:val="32"/>
          <w:szCs w:val="32"/>
        </w:rPr>
        <w:t>110萬元</w:t>
      </w:r>
      <w:r w:rsidR="00FB0C82">
        <w:rPr>
          <w:rFonts w:ascii="標楷體" w:eastAsia="標楷體" w:hAnsi="標楷體" w:cs="DFKaiShu-SB-Estd-BF" w:hint="eastAsia"/>
          <w:kern w:val="0"/>
          <w:sz w:val="32"/>
          <w:szCs w:val="32"/>
        </w:rPr>
        <w:t>最多，「</w:t>
      </w:r>
      <w:r w:rsidR="00FB0C82" w:rsidRPr="00FB0C82">
        <w:rPr>
          <w:rFonts w:ascii="標楷體" w:eastAsia="標楷體" w:hAnsi="標楷體" w:cs="DFKaiShu-SB-Estd-BF" w:hint="eastAsia"/>
          <w:kern w:val="0"/>
          <w:sz w:val="32"/>
          <w:szCs w:val="32"/>
        </w:rPr>
        <w:t>住宿及餐飲業</w:t>
      </w:r>
      <w:r w:rsidR="00FB0C82">
        <w:rPr>
          <w:rFonts w:ascii="標楷體" w:eastAsia="標楷體" w:hAnsi="標楷體" w:cs="DFKaiShu-SB-Estd-BF" w:hint="eastAsia"/>
          <w:kern w:val="0"/>
          <w:sz w:val="32"/>
          <w:szCs w:val="32"/>
        </w:rPr>
        <w:t>」減少</w:t>
      </w:r>
      <w:r w:rsidR="00786C71">
        <w:rPr>
          <w:rFonts w:ascii="標楷體" w:eastAsia="標楷體" w:hAnsi="標楷體" w:cs="DFKaiShu-SB-Estd-BF" w:hint="eastAsia"/>
          <w:kern w:val="0"/>
          <w:sz w:val="32"/>
          <w:szCs w:val="32"/>
        </w:rPr>
        <w:t>9</w:t>
      </w:r>
      <w:r w:rsidR="00786C71">
        <w:rPr>
          <w:rFonts w:ascii="標楷體" w:eastAsia="標楷體" w:hAnsi="標楷體" w:cs="DFKaiShu-SB-Estd-BF"/>
          <w:kern w:val="0"/>
          <w:sz w:val="32"/>
          <w:szCs w:val="32"/>
        </w:rPr>
        <w:t>25</w:t>
      </w:r>
      <w:r w:rsidR="00786C71">
        <w:rPr>
          <w:rFonts w:ascii="標楷體" w:eastAsia="標楷體" w:hAnsi="標楷體" w:cs="DFKaiShu-SB-Estd-BF" w:hint="eastAsia"/>
          <w:kern w:val="0"/>
          <w:sz w:val="32"/>
          <w:szCs w:val="32"/>
        </w:rPr>
        <w:t>萬5千元</w:t>
      </w:r>
      <w:r w:rsidR="00FB0C82">
        <w:rPr>
          <w:rFonts w:ascii="標楷體" w:eastAsia="標楷體" w:hAnsi="標楷體" w:cs="DFKaiShu-SB-Estd-BF" w:hint="eastAsia"/>
          <w:kern w:val="0"/>
          <w:sz w:val="32"/>
          <w:szCs w:val="32"/>
        </w:rPr>
        <w:t>次之</w:t>
      </w:r>
      <w:r w:rsidR="00D90DFA">
        <w:rPr>
          <w:rFonts w:ascii="標楷體" w:eastAsia="標楷體" w:hAnsi="標楷體" w:cs="DFKaiShu-SB-Estd-BF" w:hint="eastAsia"/>
          <w:kern w:val="0"/>
          <w:sz w:val="32"/>
          <w:szCs w:val="32"/>
        </w:rPr>
        <w:t>，如圖四。</w:t>
      </w:r>
    </w:p>
    <w:p w14:paraId="398889CC" w14:textId="38CBCB8F" w:rsidR="0041376C" w:rsidRPr="001C6166" w:rsidRDefault="0041376C" w:rsidP="00030128">
      <w:pPr>
        <w:autoSpaceDE w:val="0"/>
        <w:autoSpaceDN w:val="0"/>
        <w:adjustRightInd w:val="0"/>
        <w:spacing w:line="640" w:lineRule="exact"/>
        <w:ind w:leftChars="250" w:left="60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4315F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部分行業</w:t>
      </w:r>
      <w:r w:rsidR="00BE4233">
        <w:rPr>
          <w:rFonts w:ascii="標楷體" w:eastAsia="標楷體" w:hAnsi="標楷體" w:cs="DFKaiShu-SB-Estd-BF" w:hint="eastAsia"/>
          <w:kern w:val="0"/>
          <w:sz w:val="32"/>
          <w:szCs w:val="32"/>
        </w:rPr>
        <w:t>之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家數與資本總額呈反向關係</w:t>
      </w:r>
      <w:r w:rsidR="0039272F">
        <w:rPr>
          <w:rFonts w:ascii="標楷體" w:eastAsia="標楷體" w:hAnsi="標楷體" w:cs="DFKaiShu-SB-Estd-BF" w:hint="eastAsia"/>
          <w:kern w:val="0"/>
          <w:sz w:val="32"/>
          <w:szCs w:val="32"/>
        </w:rPr>
        <w:t>，如</w:t>
      </w:r>
      <w:r w:rsidR="005722EE">
        <w:rPr>
          <w:rFonts w:ascii="標楷體" w:eastAsia="標楷體" w:hAnsi="標楷體" w:cs="DFKaiShu-SB-Estd-BF" w:hint="eastAsia"/>
          <w:kern w:val="0"/>
          <w:sz w:val="32"/>
          <w:szCs w:val="32"/>
        </w:rPr>
        <w:t>111年</w:t>
      </w:r>
      <w:r w:rsidR="004D0AB2">
        <w:rPr>
          <w:rFonts w:ascii="標楷體" w:eastAsia="標楷體" w:hAnsi="標楷體" w:cs="DFKaiShu-SB-Estd-BF" w:hint="eastAsia"/>
          <w:kern w:val="0"/>
          <w:sz w:val="32"/>
          <w:szCs w:val="32"/>
        </w:rPr>
        <w:t>「製造業」</w:t>
      </w:r>
      <w:r w:rsidR="002D59C8">
        <w:rPr>
          <w:rFonts w:ascii="標楷體" w:eastAsia="標楷體" w:hAnsi="標楷體" w:cs="DFKaiShu-SB-Estd-BF" w:hint="eastAsia"/>
          <w:kern w:val="0"/>
          <w:sz w:val="32"/>
          <w:szCs w:val="32"/>
        </w:rPr>
        <w:t>家數</w:t>
      </w:r>
      <w:r w:rsidR="005722EE">
        <w:rPr>
          <w:rFonts w:ascii="標楷體" w:eastAsia="標楷體" w:hAnsi="標楷體" w:cs="DFKaiShu-SB-Estd-BF" w:hint="eastAsia"/>
          <w:kern w:val="0"/>
          <w:sz w:val="32"/>
          <w:szCs w:val="32"/>
        </w:rPr>
        <w:t>較110年</w:t>
      </w:r>
      <w:r w:rsidR="002D59C8">
        <w:rPr>
          <w:rFonts w:ascii="標楷體" w:eastAsia="標楷體" w:hAnsi="標楷體" w:cs="DFKaiShu-SB-Estd-BF" w:hint="eastAsia"/>
          <w:kern w:val="0"/>
          <w:sz w:val="32"/>
          <w:szCs w:val="32"/>
        </w:rPr>
        <w:t>減少但資本總額增加，主要原因為</w:t>
      </w:r>
      <w:r w:rsidR="00024253">
        <w:rPr>
          <w:rFonts w:ascii="標楷體" w:eastAsia="標楷體" w:hAnsi="標楷體" w:cs="DFKaiShu-SB-Estd-BF" w:hint="eastAsia"/>
          <w:kern w:val="0"/>
          <w:sz w:val="32"/>
          <w:szCs w:val="32"/>
        </w:rPr>
        <w:t>111年間廠商</w:t>
      </w:r>
      <w:r w:rsidR="002D59C8">
        <w:rPr>
          <w:rFonts w:ascii="標楷體" w:eastAsia="標楷體" w:hAnsi="標楷體" w:cs="DFKaiShu-SB-Estd-BF" w:hint="eastAsia"/>
          <w:kern w:val="0"/>
          <w:sz w:val="32"/>
          <w:szCs w:val="32"/>
        </w:rPr>
        <w:t>增資金額大於歇業之廠商資本</w:t>
      </w:r>
      <w:r w:rsidR="00BE4233">
        <w:rPr>
          <w:rFonts w:ascii="標楷體" w:eastAsia="標楷體" w:hAnsi="標楷體" w:cs="DFKaiShu-SB-Estd-BF" w:hint="eastAsia"/>
          <w:kern w:val="0"/>
          <w:sz w:val="32"/>
          <w:szCs w:val="32"/>
        </w:rPr>
        <w:t>總</w:t>
      </w:r>
      <w:r w:rsidR="002D59C8">
        <w:rPr>
          <w:rFonts w:ascii="標楷體" w:eastAsia="標楷體" w:hAnsi="標楷體" w:cs="DFKaiShu-SB-Estd-BF" w:hint="eastAsia"/>
          <w:kern w:val="0"/>
          <w:sz w:val="32"/>
          <w:szCs w:val="32"/>
        </w:rPr>
        <w:t>額。</w:t>
      </w:r>
      <w:r w:rsidR="00024253">
        <w:rPr>
          <w:rFonts w:ascii="標楷體" w:eastAsia="標楷體" w:hAnsi="標楷體" w:cs="DFKaiShu-SB-Estd-BF" w:hint="eastAsia"/>
          <w:kern w:val="0"/>
          <w:sz w:val="32"/>
          <w:szCs w:val="32"/>
        </w:rPr>
        <w:t>「批發及零售業」</w:t>
      </w:r>
      <w:r w:rsidR="00BE4233">
        <w:rPr>
          <w:rFonts w:ascii="標楷體" w:eastAsia="標楷體" w:hAnsi="標楷體" w:cs="DFKaiShu-SB-Estd-BF" w:hint="eastAsia"/>
          <w:kern w:val="0"/>
          <w:sz w:val="32"/>
          <w:szCs w:val="32"/>
        </w:rPr>
        <w:t>家數增加但資本總額減少，主要原因為111年間新設立之店家資本總額金額少於歇業店家之資本總額</w:t>
      </w:r>
      <w:r w:rsidR="00DB5D35">
        <w:rPr>
          <w:rFonts w:ascii="標楷體" w:eastAsia="標楷體" w:hAnsi="標楷體" w:cs="DFKaiShu-SB-Estd-BF" w:hint="eastAsia"/>
          <w:kern w:val="0"/>
          <w:sz w:val="32"/>
          <w:szCs w:val="32"/>
        </w:rPr>
        <w:t>，表示111年間規模較大的店家</w:t>
      </w:r>
      <w:r w:rsidR="00CC253A">
        <w:rPr>
          <w:rFonts w:ascii="標楷體" w:eastAsia="標楷體" w:hAnsi="標楷體" w:cs="DFKaiShu-SB-Estd-BF" w:hint="eastAsia"/>
          <w:kern w:val="0"/>
          <w:sz w:val="32"/>
          <w:szCs w:val="32"/>
        </w:rPr>
        <w:t>歇業</w:t>
      </w:r>
      <w:r w:rsidR="00DB5D35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CC253A">
        <w:rPr>
          <w:rFonts w:ascii="標楷體" w:eastAsia="標楷體" w:hAnsi="標楷體" w:cs="DFKaiShu-SB-Estd-BF" w:hint="eastAsia"/>
          <w:kern w:val="0"/>
          <w:sz w:val="32"/>
          <w:szCs w:val="32"/>
        </w:rPr>
        <w:t>新設立的的店家則以</w:t>
      </w:r>
      <w:r w:rsidR="006E13E6">
        <w:rPr>
          <w:rFonts w:ascii="標楷體" w:eastAsia="標楷體" w:hAnsi="標楷體" w:cs="DFKaiShu-SB-Estd-BF" w:hint="eastAsia"/>
          <w:kern w:val="0"/>
          <w:sz w:val="32"/>
          <w:szCs w:val="32"/>
        </w:rPr>
        <w:t>較小</w:t>
      </w:r>
      <w:r w:rsidR="00CC253A">
        <w:rPr>
          <w:rFonts w:ascii="標楷體" w:eastAsia="標楷體" w:hAnsi="標楷體" w:cs="DFKaiShu-SB-Estd-BF" w:hint="eastAsia"/>
          <w:kern w:val="0"/>
          <w:sz w:val="32"/>
          <w:szCs w:val="32"/>
        </w:rPr>
        <w:t>資本</w:t>
      </w:r>
      <w:r w:rsidR="002E2759">
        <w:rPr>
          <w:rFonts w:ascii="標楷體" w:eastAsia="標楷體" w:hAnsi="標楷體" w:cs="DFKaiShu-SB-Estd-BF" w:hint="eastAsia"/>
          <w:kern w:val="0"/>
          <w:sz w:val="32"/>
          <w:szCs w:val="32"/>
        </w:rPr>
        <w:t>(平均每家約10萬元)</w:t>
      </w:r>
      <w:r w:rsidR="00806E47">
        <w:rPr>
          <w:rFonts w:ascii="標楷體" w:eastAsia="標楷體" w:hAnsi="標楷體" w:cs="DFKaiShu-SB-Estd-BF" w:hint="eastAsia"/>
          <w:kern w:val="0"/>
          <w:sz w:val="32"/>
          <w:szCs w:val="32"/>
        </w:rPr>
        <w:t>投入市場。</w:t>
      </w:r>
    </w:p>
    <w:p w14:paraId="6316D148" w14:textId="2B22C598"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7D679916" w14:textId="30362B52"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0A68CA58" w14:textId="76AC7716"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7127546D" w14:textId="0AE03C03"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0CDEDE39" w14:textId="0E1028ED" w:rsidR="00FD3EB8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5CFFF7AA" w14:textId="3031B35D" w:rsidR="00FD3EB8" w:rsidRDefault="00F84563" w:rsidP="00A1198F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  <w:r w:rsidRPr="00F84563">
        <w:rPr>
          <w:rFonts w:ascii="標楷體" w:eastAsia="標楷體" w:hAnsi="標楷體" w:cs="DFKaiShu-SB-Estd-BF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E009D3B" wp14:editId="71E5394C">
                <wp:simplePos x="0" y="0"/>
                <wp:positionH relativeFrom="column">
                  <wp:posOffset>175565</wp:posOffset>
                </wp:positionH>
                <wp:positionV relativeFrom="paragraph">
                  <wp:posOffset>7428941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464" y="0"/>
                    <wp:lineTo x="464" y="20015"/>
                    <wp:lineTo x="21053" y="20015"/>
                    <wp:lineTo x="21053" y="0"/>
                    <wp:lineTo x="464" y="0"/>
                  </wp:wrapPolygon>
                </wp:wrapTight>
                <wp:docPr id="2472789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0A570" w14:textId="77777777" w:rsidR="00F84563" w:rsidRDefault="00F84563" w:rsidP="00F84563"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資料來源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連江縣政府產業發展處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09D3B" id="_x0000_s1034" type="#_x0000_t202" style="position:absolute;left:0;text-align:left;margin-left:13.8pt;margin-top:584.95pt;width:185.9pt;height:110.6pt;z-index:-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" filled="f" stroked="f">
                <v:textbox style="mso-fit-shape-to-text:t">
                  <w:txbxContent>
                    <w:p w14:paraId="34F0A570" w14:textId="77777777" w:rsidR="00F84563" w:rsidRDefault="00F84563" w:rsidP="00F84563">
                      <w:r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資料來源</w:t>
                      </w:r>
                      <w:r>
                        <w:rPr>
                          <w:rFonts w:ascii="標楷體" w:eastAsia="標楷體" w:hAnsi="標楷體" w:cs="DFKaiShu-SB-Estd-BF"/>
                          <w:kern w:val="0"/>
                        </w:rPr>
                        <w:t>: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連江縣政府產業發展處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198F">
        <w:rPr>
          <w:noProof/>
        </w:rPr>
        <w:drawing>
          <wp:anchor distT="0" distB="0" distL="114300" distR="114300" simplePos="0" relativeHeight="251655168" behindDoc="0" locked="0" layoutInCell="1" allowOverlap="1" wp14:anchorId="44E943BE" wp14:editId="191082DA">
            <wp:simplePos x="0" y="0"/>
            <wp:positionH relativeFrom="margin">
              <wp:align>right</wp:align>
            </wp:positionH>
            <wp:positionV relativeFrom="paragraph">
              <wp:posOffset>647103</wp:posOffset>
            </wp:positionV>
            <wp:extent cx="6639560" cy="6830695"/>
            <wp:effectExtent l="0" t="0" r="8890" b="8255"/>
            <wp:wrapSquare wrapText="bothSides"/>
            <wp:docPr id="1822625539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C57FD3A8-C73E-C3BA-5D19-0CB1EB6E9D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05030" w14:textId="246ACC70" w:rsidR="00A1198F" w:rsidRDefault="00A1198F" w:rsidP="00A1198F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5A11675A" w14:textId="66601A71" w:rsidR="00A1198F" w:rsidRDefault="00A1198F" w:rsidP="00A119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62CD0F1F" w14:textId="6EB52B80" w:rsidR="00FD3EB8" w:rsidRPr="00A1198F" w:rsidRDefault="00FD3EB8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73E807C8" w14:textId="235420AA" w:rsidR="00A1198F" w:rsidRDefault="00A1198F" w:rsidP="00B65534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</w:p>
    <w:p w14:paraId="42C73E02" w14:textId="3C4DE9AE" w:rsidR="00FD3EB8" w:rsidRDefault="00F84563" w:rsidP="005215CA">
      <w:pPr>
        <w:autoSpaceDE w:val="0"/>
        <w:autoSpaceDN w:val="0"/>
        <w:adjustRightInd w:val="0"/>
        <w:spacing w:line="640" w:lineRule="exact"/>
        <w:ind w:leftChars="250" w:left="600"/>
        <w:rPr>
          <w:rFonts w:ascii="標楷體" w:eastAsia="標楷體" w:hAnsi="標楷體" w:cs="DFKaiShu-SB-Estd-BF"/>
          <w:kern w:val="0"/>
          <w:sz w:val="28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75AC79A6" wp14:editId="547A310F">
            <wp:simplePos x="0" y="0"/>
            <wp:positionH relativeFrom="margin">
              <wp:align>right</wp:align>
            </wp:positionH>
            <wp:positionV relativeFrom="paragraph">
              <wp:posOffset>4907915</wp:posOffset>
            </wp:positionV>
            <wp:extent cx="6472555" cy="4001135"/>
            <wp:effectExtent l="0" t="0" r="4445" b="0"/>
            <wp:wrapSquare wrapText="bothSides"/>
            <wp:docPr id="1190743690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6C46F9F4-C19B-B10B-DF6B-35861A5F47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563">
        <w:rPr>
          <w:rFonts w:ascii="標楷體" w:eastAsia="標楷體" w:hAnsi="標楷體" w:cs="DFKaiShu-SB-Estd-BF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D5BD1EF" wp14:editId="33448B76">
                <wp:simplePos x="0" y="0"/>
                <wp:positionH relativeFrom="column">
                  <wp:posOffset>80468</wp:posOffset>
                </wp:positionH>
                <wp:positionV relativeFrom="paragraph">
                  <wp:posOffset>8981262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464" y="0"/>
                    <wp:lineTo x="464" y="20015"/>
                    <wp:lineTo x="21053" y="20015"/>
                    <wp:lineTo x="21053" y="0"/>
                    <wp:lineTo x="464" y="0"/>
                  </wp:wrapPolygon>
                </wp:wrapTight>
                <wp:docPr id="9026698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C5FB" w14:textId="77777777" w:rsidR="00F84563" w:rsidRDefault="00F84563" w:rsidP="00F84563"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資料來源</w:t>
                            </w:r>
                            <w:r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連江縣政府產業發展處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BD1EF" id="_x0000_s1035" type="#_x0000_t202" style="position:absolute;left:0;text-align:left;margin-left:6.35pt;margin-top:707.2pt;width:185.9pt;height:110.6pt;z-index:-251642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" filled="f" stroked="f">
                <v:textbox style="mso-fit-shape-to-text:t">
                  <w:txbxContent>
                    <w:p w14:paraId="7DBAC5FB" w14:textId="77777777" w:rsidR="00F84563" w:rsidRDefault="00F84563" w:rsidP="00F84563">
                      <w:r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資料來源</w:t>
                      </w:r>
                      <w:r>
                        <w:rPr>
                          <w:rFonts w:ascii="標楷體" w:eastAsia="標楷體" w:hAnsi="標楷體" w:cs="DFKaiShu-SB-Estd-BF"/>
                          <w:kern w:val="0"/>
                        </w:rPr>
                        <w:t>: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連江縣政府產業發展處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5BE5">
        <w:rPr>
          <w:noProof/>
        </w:rPr>
        <w:drawing>
          <wp:anchor distT="0" distB="0" distL="114300" distR="114300" simplePos="0" relativeHeight="251656192" behindDoc="0" locked="0" layoutInCell="1" allowOverlap="1" wp14:anchorId="318A11E7" wp14:editId="742B4FC8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6645910" cy="4695190"/>
            <wp:effectExtent l="0" t="0" r="2540" b="0"/>
            <wp:wrapSquare wrapText="bothSides"/>
            <wp:docPr id="1724432908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7CB0C3CD-7EE1-E968-2A74-CFC0CD18D2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EB8" w:rsidSect="00291D1B">
      <w:footerReference w:type="defaul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A6D6" w14:textId="77777777" w:rsidR="00E817EC" w:rsidRDefault="00E817EC" w:rsidP="001D6BB9">
      <w:r>
        <w:separator/>
      </w:r>
    </w:p>
  </w:endnote>
  <w:endnote w:type="continuationSeparator" w:id="0">
    <w:p w14:paraId="194AB995" w14:textId="77777777" w:rsidR="00E817EC" w:rsidRDefault="00E817EC" w:rsidP="001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430926"/>
      <w:docPartObj>
        <w:docPartGallery w:val="Page Numbers (Bottom of Page)"/>
        <w:docPartUnique/>
      </w:docPartObj>
    </w:sdtPr>
    <w:sdtContent>
      <w:p w14:paraId="0206B424" w14:textId="776ED99E" w:rsidR="00F47975" w:rsidRDefault="00F479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8DE4F69" w14:textId="77777777" w:rsidR="00F47975" w:rsidRDefault="00F47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00AC" w14:textId="77777777" w:rsidR="00E817EC" w:rsidRDefault="00E817EC" w:rsidP="001D6BB9">
      <w:r>
        <w:separator/>
      </w:r>
    </w:p>
  </w:footnote>
  <w:footnote w:type="continuationSeparator" w:id="0">
    <w:p w14:paraId="080C2FF1" w14:textId="77777777" w:rsidR="00E817EC" w:rsidRDefault="00E817EC" w:rsidP="001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DC"/>
    <w:rsid w:val="00000941"/>
    <w:rsid w:val="000108B7"/>
    <w:rsid w:val="00011252"/>
    <w:rsid w:val="00024253"/>
    <w:rsid w:val="00030128"/>
    <w:rsid w:val="00030C91"/>
    <w:rsid w:val="00031C28"/>
    <w:rsid w:val="00033D05"/>
    <w:rsid w:val="00060E6C"/>
    <w:rsid w:val="000635D2"/>
    <w:rsid w:val="000663AE"/>
    <w:rsid w:val="00080D89"/>
    <w:rsid w:val="00081459"/>
    <w:rsid w:val="00087543"/>
    <w:rsid w:val="000A7B65"/>
    <w:rsid w:val="000B74F5"/>
    <w:rsid w:val="000C6762"/>
    <w:rsid w:val="000D33A2"/>
    <w:rsid w:val="000E05CA"/>
    <w:rsid w:val="000F0EBB"/>
    <w:rsid w:val="00100FCB"/>
    <w:rsid w:val="001032DD"/>
    <w:rsid w:val="001066CA"/>
    <w:rsid w:val="0011295F"/>
    <w:rsid w:val="0011503B"/>
    <w:rsid w:val="001202D5"/>
    <w:rsid w:val="00123314"/>
    <w:rsid w:val="001259F5"/>
    <w:rsid w:val="001319FE"/>
    <w:rsid w:val="00140161"/>
    <w:rsid w:val="00151C3A"/>
    <w:rsid w:val="001523D9"/>
    <w:rsid w:val="00152F9A"/>
    <w:rsid w:val="00160247"/>
    <w:rsid w:val="00161F30"/>
    <w:rsid w:val="001A4197"/>
    <w:rsid w:val="001B2117"/>
    <w:rsid w:val="001C0C31"/>
    <w:rsid w:val="001C3383"/>
    <w:rsid w:val="001C5ACA"/>
    <w:rsid w:val="001C6166"/>
    <w:rsid w:val="001D6BB9"/>
    <w:rsid w:val="001F1226"/>
    <w:rsid w:val="001F5304"/>
    <w:rsid w:val="001F7AA5"/>
    <w:rsid w:val="002005F0"/>
    <w:rsid w:val="00230984"/>
    <w:rsid w:val="00232AD2"/>
    <w:rsid w:val="00233EC5"/>
    <w:rsid w:val="0025278D"/>
    <w:rsid w:val="002574B4"/>
    <w:rsid w:val="00265DD1"/>
    <w:rsid w:val="0027046E"/>
    <w:rsid w:val="00277C90"/>
    <w:rsid w:val="00291D1B"/>
    <w:rsid w:val="002A36C4"/>
    <w:rsid w:val="002A774C"/>
    <w:rsid w:val="002D58D6"/>
    <w:rsid w:val="002D59C8"/>
    <w:rsid w:val="002E2759"/>
    <w:rsid w:val="00315F1C"/>
    <w:rsid w:val="0031652E"/>
    <w:rsid w:val="00322F97"/>
    <w:rsid w:val="003230E6"/>
    <w:rsid w:val="0034315F"/>
    <w:rsid w:val="00377079"/>
    <w:rsid w:val="003873B8"/>
    <w:rsid w:val="0039272F"/>
    <w:rsid w:val="003C3823"/>
    <w:rsid w:val="003D2327"/>
    <w:rsid w:val="003E558E"/>
    <w:rsid w:val="003F064E"/>
    <w:rsid w:val="00406C17"/>
    <w:rsid w:val="0041376C"/>
    <w:rsid w:val="00426928"/>
    <w:rsid w:val="00427FCB"/>
    <w:rsid w:val="004402B2"/>
    <w:rsid w:val="004436F1"/>
    <w:rsid w:val="004472F5"/>
    <w:rsid w:val="0045150A"/>
    <w:rsid w:val="00461E4B"/>
    <w:rsid w:val="004644D9"/>
    <w:rsid w:val="00470718"/>
    <w:rsid w:val="004748D8"/>
    <w:rsid w:val="00480A04"/>
    <w:rsid w:val="004829BA"/>
    <w:rsid w:val="0048456D"/>
    <w:rsid w:val="00490612"/>
    <w:rsid w:val="00496E5B"/>
    <w:rsid w:val="004A5A37"/>
    <w:rsid w:val="004B6DBD"/>
    <w:rsid w:val="004C6DEB"/>
    <w:rsid w:val="004D0AB2"/>
    <w:rsid w:val="004D3316"/>
    <w:rsid w:val="004E11F8"/>
    <w:rsid w:val="004E55A5"/>
    <w:rsid w:val="004E6822"/>
    <w:rsid w:val="004F0EF9"/>
    <w:rsid w:val="004F3223"/>
    <w:rsid w:val="004F3913"/>
    <w:rsid w:val="00506D57"/>
    <w:rsid w:val="00512949"/>
    <w:rsid w:val="005215CA"/>
    <w:rsid w:val="0052300F"/>
    <w:rsid w:val="005271DE"/>
    <w:rsid w:val="0053328A"/>
    <w:rsid w:val="00534706"/>
    <w:rsid w:val="00547E98"/>
    <w:rsid w:val="00553083"/>
    <w:rsid w:val="005555F1"/>
    <w:rsid w:val="00560714"/>
    <w:rsid w:val="005667EB"/>
    <w:rsid w:val="005722EE"/>
    <w:rsid w:val="005738D5"/>
    <w:rsid w:val="005844D0"/>
    <w:rsid w:val="00597697"/>
    <w:rsid w:val="005A7689"/>
    <w:rsid w:val="005C6817"/>
    <w:rsid w:val="005D10BE"/>
    <w:rsid w:val="005D37E1"/>
    <w:rsid w:val="005E5EA4"/>
    <w:rsid w:val="005E784A"/>
    <w:rsid w:val="005F2D93"/>
    <w:rsid w:val="00602CB7"/>
    <w:rsid w:val="006043E8"/>
    <w:rsid w:val="0061110C"/>
    <w:rsid w:val="00612D2B"/>
    <w:rsid w:val="00622EA8"/>
    <w:rsid w:val="00625E01"/>
    <w:rsid w:val="006415E3"/>
    <w:rsid w:val="00660B1C"/>
    <w:rsid w:val="00661DE1"/>
    <w:rsid w:val="006761C7"/>
    <w:rsid w:val="0067674E"/>
    <w:rsid w:val="00682185"/>
    <w:rsid w:val="00687AF4"/>
    <w:rsid w:val="00691B10"/>
    <w:rsid w:val="006C24BF"/>
    <w:rsid w:val="006C6DB9"/>
    <w:rsid w:val="006E13E6"/>
    <w:rsid w:val="006E49F7"/>
    <w:rsid w:val="006F1BC1"/>
    <w:rsid w:val="006F1FDE"/>
    <w:rsid w:val="006F49E3"/>
    <w:rsid w:val="00720275"/>
    <w:rsid w:val="007310AE"/>
    <w:rsid w:val="0073118C"/>
    <w:rsid w:val="00735CFE"/>
    <w:rsid w:val="00735FBC"/>
    <w:rsid w:val="00737F11"/>
    <w:rsid w:val="00763C1D"/>
    <w:rsid w:val="00765BE5"/>
    <w:rsid w:val="007740A4"/>
    <w:rsid w:val="0078571B"/>
    <w:rsid w:val="00786C71"/>
    <w:rsid w:val="00794FE0"/>
    <w:rsid w:val="007A5CC3"/>
    <w:rsid w:val="007A6A88"/>
    <w:rsid w:val="007B3EDA"/>
    <w:rsid w:val="007B449F"/>
    <w:rsid w:val="007D489B"/>
    <w:rsid w:val="007D489D"/>
    <w:rsid w:val="007D6D3C"/>
    <w:rsid w:val="007E7CED"/>
    <w:rsid w:val="0080085B"/>
    <w:rsid w:val="00806E47"/>
    <w:rsid w:val="00850B4C"/>
    <w:rsid w:val="00850EF7"/>
    <w:rsid w:val="00854FBF"/>
    <w:rsid w:val="00857318"/>
    <w:rsid w:val="00863B6A"/>
    <w:rsid w:val="0086413D"/>
    <w:rsid w:val="00871183"/>
    <w:rsid w:val="00893E88"/>
    <w:rsid w:val="008B08FC"/>
    <w:rsid w:val="009453A2"/>
    <w:rsid w:val="00953642"/>
    <w:rsid w:val="00963158"/>
    <w:rsid w:val="00971E72"/>
    <w:rsid w:val="009830A6"/>
    <w:rsid w:val="00993556"/>
    <w:rsid w:val="009D4B13"/>
    <w:rsid w:val="009F0C76"/>
    <w:rsid w:val="009F1938"/>
    <w:rsid w:val="009F390E"/>
    <w:rsid w:val="009F3DF6"/>
    <w:rsid w:val="00A00540"/>
    <w:rsid w:val="00A00E78"/>
    <w:rsid w:val="00A018CB"/>
    <w:rsid w:val="00A1198F"/>
    <w:rsid w:val="00A12D2C"/>
    <w:rsid w:val="00A252DD"/>
    <w:rsid w:val="00A26117"/>
    <w:rsid w:val="00A27AD1"/>
    <w:rsid w:val="00A43001"/>
    <w:rsid w:val="00A43D56"/>
    <w:rsid w:val="00A45D01"/>
    <w:rsid w:val="00A6007D"/>
    <w:rsid w:val="00A9063B"/>
    <w:rsid w:val="00A90B8E"/>
    <w:rsid w:val="00A9310A"/>
    <w:rsid w:val="00AB4F83"/>
    <w:rsid w:val="00AC4CAD"/>
    <w:rsid w:val="00AC6955"/>
    <w:rsid w:val="00AC7356"/>
    <w:rsid w:val="00AD4F5D"/>
    <w:rsid w:val="00AD7B72"/>
    <w:rsid w:val="00AF189B"/>
    <w:rsid w:val="00AF2D95"/>
    <w:rsid w:val="00B01CB7"/>
    <w:rsid w:val="00B34027"/>
    <w:rsid w:val="00B365EB"/>
    <w:rsid w:val="00B43AA6"/>
    <w:rsid w:val="00B5260D"/>
    <w:rsid w:val="00B5557B"/>
    <w:rsid w:val="00B65534"/>
    <w:rsid w:val="00B65C89"/>
    <w:rsid w:val="00B8387D"/>
    <w:rsid w:val="00B8613B"/>
    <w:rsid w:val="00B93857"/>
    <w:rsid w:val="00B94357"/>
    <w:rsid w:val="00BA2CF4"/>
    <w:rsid w:val="00BA60CD"/>
    <w:rsid w:val="00BC3FE5"/>
    <w:rsid w:val="00BD3B23"/>
    <w:rsid w:val="00BD55C2"/>
    <w:rsid w:val="00BD613E"/>
    <w:rsid w:val="00BD6CCB"/>
    <w:rsid w:val="00BE4233"/>
    <w:rsid w:val="00BF1810"/>
    <w:rsid w:val="00BF3FFC"/>
    <w:rsid w:val="00BF5B9A"/>
    <w:rsid w:val="00C1565F"/>
    <w:rsid w:val="00C4137D"/>
    <w:rsid w:val="00C46F01"/>
    <w:rsid w:val="00C52C98"/>
    <w:rsid w:val="00C55F32"/>
    <w:rsid w:val="00C61A95"/>
    <w:rsid w:val="00C80F4C"/>
    <w:rsid w:val="00C9701A"/>
    <w:rsid w:val="00CA61B6"/>
    <w:rsid w:val="00CB1D68"/>
    <w:rsid w:val="00CC253A"/>
    <w:rsid w:val="00CC3D6C"/>
    <w:rsid w:val="00CC69E4"/>
    <w:rsid w:val="00CD41E5"/>
    <w:rsid w:val="00CD6E03"/>
    <w:rsid w:val="00CF08A4"/>
    <w:rsid w:val="00D04EDC"/>
    <w:rsid w:val="00D05FFF"/>
    <w:rsid w:val="00D07CC9"/>
    <w:rsid w:val="00D15969"/>
    <w:rsid w:val="00D34B19"/>
    <w:rsid w:val="00D830FD"/>
    <w:rsid w:val="00D8426C"/>
    <w:rsid w:val="00D84F72"/>
    <w:rsid w:val="00D86EA5"/>
    <w:rsid w:val="00D90DFA"/>
    <w:rsid w:val="00D922BD"/>
    <w:rsid w:val="00DA4F5D"/>
    <w:rsid w:val="00DB1536"/>
    <w:rsid w:val="00DB2C26"/>
    <w:rsid w:val="00DB5D35"/>
    <w:rsid w:val="00DC2EA0"/>
    <w:rsid w:val="00DD7473"/>
    <w:rsid w:val="00DE62BB"/>
    <w:rsid w:val="00DF61BE"/>
    <w:rsid w:val="00E011E4"/>
    <w:rsid w:val="00E212EE"/>
    <w:rsid w:val="00E21F93"/>
    <w:rsid w:val="00E22FC2"/>
    <w:rsid w:val="00E24E0E"/>
    <w:rsid w:val="00E4205A"/>
    <w:rsid w:val="00E47B77"/>
    <w:rsid w:val="00E535D1"/>
    <w:rsid w:val="00E5435A"/>
    <w:rsid w:val="00E817EC"/>
    <w:rsid w:val="00E85261"/>
    <w:rsid w:val="00E923FE"/>
    <w:rsid w:val="00E93980"/>
    <w:rsid w:val="00E95D8D"/>
    <w:rsid w:val="00EA2D68"/>
    <w:rsid w:val="00EA5FA8"/>
    <w:rsid w:val="00EC059A"/>
    <w:rsid w:val="00ED5384"/>
    <w:rsid w:val="00ED7234"/>
    <w:rsid w:val="00EE244F"/>
    <w:rsid w:val="00EE720F"/>
    <w:rsid w:val="00EE7551"/>
    <w:rsid w:val="00EF00AD"/>
    <w:rsid w:val="00F00C1E"/>
    <w:rsid w:val="00F07DD9"/>
    <w:rsid w:val="00F16B88"/>
    <w:rsid w:val="00F253BF"/>
    <w:rsid w:val="00F25779"/>
    <w:rsid w:val="00F41F60"/>
    <w:rsid w:val="00F44CF7"/>
    <w:rsid w:val="00F466E1"/>
    <w:rsid w:val="00F47975"/>
    <w:rsid w:val="00F63832"/>
    <w:rsid w:val="00F71D62"/>
    <w:rsid w:val="00F7674A"/>
    <w:rsid w:val="00F82BE6"/>
    <w:rsid w:val="00F84563"/>
    <w:rsid w:val="00F85D9E"/>
    <w:rsid w:val="00F87BB9"/>
    <w:rsid w:val="00F948CA"/>
    <w:rsid w:val="00F968E5"/>
    <w:rsid w:val="00FB0C82"/>
    <w:rsid w:val="00FB516D"/>
    <w:rsid w:val="00FC6583"/>
    <w:rsid w:val="00FC7426"/>
    <w:rsid w:val="00FD03B9"/>
    <w:rsid w:val="00FD12E3"/>
    <w:rsid w:val="00FD3EB8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83981D"/>
  <w15:docId w15:val="{38DF8623-0803-4EDA-BBD3-5283D22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D6B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1D6BB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D6BB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D6BB9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C5A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111&#24180;12&#26376;&#21830;&#26989;&#30331;&#35352;&#30064;&#21205;\111&#24180;12&#26376;&#21830;&#26989;&#30331;&#35352;&#30064;&#21205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ser\Desktop\111&#24180;12&#26376;&#21830;&#26989;&#30331;&#35352;&#30064;&#21205;\111&#24180;12&#26376;&#21830;&#26989;&#30331;&#35352;&#30064;&#21205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user\Desktop\111&#24180;12&#26376;&#21830;&#26989;&#30331;&#35352;&#30064;&#21205;\111&#24180;12&#26376;&#21830;&#26989;&#30331;&#35352;&#30064;&#21205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user\Desktop\111&#24180;12&#26376;&#21830;&#26989;&#30331;&#35352;&#30064;&#21205;\111&#24180;12&#26376;&#21830;&#26989;&#30331;&#35352;&#30064;&#2120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b="1">
                <a:latin typeface="標楷體" panose="03000509000000000000" pitchFamily="65" charset="-120"/>
                <a:ea typeface="標楷體" panose="03000509000000000000" pitchFamily="65" charset="-120"/>
              </a:rPr>
              <a:t>圖一、連江縣近五年商業登記家數及資本額</a:t>
            </a:r>
            <a:endParaRPr lang="zh-TW" b="1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7.0922906316603335E-2"/>
          <c:y val="0.2611674452051897"/>
          <c:w val="0.8287057147782908"/>
          <c:h val="0.629418785238184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工作表1!$C$1</c:f>
              <c:strCache>
                <c:ptCount val="1"/>
                <c:pt idx="0">
                  <c:v>資本總額(右軸)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_);[Red]\(#,##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工作表1!$A$2:$A$6</c:f>
              <c:strCache>
                <c:ptCount val="5"/>
                <c:pt idx="0">
                  <c:v>107年</c:v>
                </c:pt>
                <c:pt idx="1">
                  <c:v>108年</c:v>
                </c:pt>
                <c:pt idx="2">
                  <c:v>109年</c:v>
                </c:pt>
                <c:pt idx="3">
                  <c:v>110年</c:v>
                </c:pt>
                <c:pt idx="4">
                  <c:v>111年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342784</c:v>
                </c:pt>
                <c:pt idx="1">
                  <c:v>345172</c:v>
                </c:pt>
                <c:pt idx="2">
                  <c:v>347574</c:v>
                </c:pt>
                <c:pt idx="3">
                  <c:v>372448</c:v>
                </c:pt>
                <c:pt idx="4">
                  <c:v>361103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EC-4595-B353-7D9C4177C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38381704"/>
        <c:axId val="638378824"/>
      </c:barChar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家數(左軸)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工作表1!$A$2:$A$6</c:f>
              <c:strCache>
                <c:ptCount val="5"/>
                <c:pt idx="0">
                  <c:v>107年</c:v>
                </c:pt>
                <c:pt idx="1">
                  <c:v>108年</c:v>
                </c:pt>
                <c:pt idx="2">
                  <c:v>109年</c:v>
                </c:pt>
                <c:pt idx="3">
                  <c:v>110年</c:v>
                </c:pt>
                <c:pt idx="4">
                  <c:v>111年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906</c:v>
                </c:pt>
                <c:pt idx="1">
                  <c:v>931</c:v>
                </c:pt>
                <c:pt idx="2">
                  <c:v>952</c:v>
                </c:pt>
                <c:pt idx="3">
                  <c:v>972</c:v>
                </c:pt>
                <c:pt idx="4">
                  <c:v>981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EC-4595-B353-7D9C4177C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8384224"/>
        <c:axId val="638380264"/>
      </c:lineChart>
      <c:catAx>
        <c:axId val="63838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38380264"/>
        <c:crosses val="autoZero"/>
        <c:auto val="1"/>
        <c:lblAlgn val="ctr"/>
        <c:lblOffset val="100"/>
        <c:noMultiLvlLbl val="0"/>
      </c:catAx>
      <c:valAx>
        <c:axId val="638380264"/>
        <c:scaling>
          <c:orientation val="minMax"/>
          <c:min val="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家</a:t>
                </a:r>
              </a:p>
            </c:rich>
          </c:tx>
          <c:layout>
            <c:manualLayout>
              <c:xMode val="edge"/>
              <c:yMode val="edge"/>
              <c:x val="3.9802362882285759E-2"/>
              <c:y val="0.159278160036555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[=800]&quot;0&quot;;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38384224"/>
        <c:crosses val="autoZero"/>
        <c:crossBetween val="between"/>
      </c:valAx>
      <c:valAx>
        <c:axId val="638378824"/>
        <c:scaling>
          <c:orientation val="minMax"/>
          <c:min val="270000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千元</a:t>
                </a:r>
              </a:p>
            </c:rich>
          </c:tx>
          <c:layout>
            <c:manualLayout>
              <c:xMode val="edge"/>
              <c:yMode val="edge"/>
              <c:x val="0.91916678022093035"/>
              <c:y val="0.1618267186744634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#,##0_);[Red]\(#,##0\)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38381704"/>
        <c:crosses val="max"/>
        <c:crossBetween val="between"/>
      </c:valAx>
      <c:catAx>
        <c:axId val="638381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383788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600">
                <a:latin typeface="標楷體" panose="03000509000000000000" pitchFamily="65" charset="-120"/>
                <a:ea typeface="標楷體" panose="03000509000000000000" pitchFamily="65" charset="-120"/>
              </a:rPr>
              <a:t>圖二、</a:t>
            </a:r>
            <a:r>
              <a:rPr lang="zh-TW" altLang="en-US" sz="1600">
                <a:latin typeface="標楷體" panose="03000509000000000000" pitchFamily="65" charset="-120"/>
                <a:ea typeface="標楷體" panose="03000509000000000000" pitchFamily="65" charset="-120"/>
              </a:rPr>
              <a:t>連江縣</a:t>
            </a:r>
            <a:r>
              <a:rPr lang="en-US" sz="1600">
                <a:latin typeface="標楷體" panose="03000509000000000000" pitchFamily="65" charset="-120"/>
                <a:ea typeface="標楷體" panose="03000509000000000000" pitchFamily="65" charset="-120"/>
              </a:rPr>
              <a:t>111</a:t>
            </a:r>
            <a:r>
              <a:rPr lang="zh-TW" sz="1600">
                <a:latin typeface="標楷體" panose="03000509000000000000" pitchFamily="65" charset="-120"/>
                <a:ea typeface="標楷體" panose="03000509000000000000" pitchFamily="65" charset="-120"/>
              </a:rPr>
              <a:t>年商業登記家數</a:t>
            </a:r>
            <a:r>
              <a:rPr lang="en-US" sz="1600">
                <a:latin typeface="標楷體" panose="03000509000000000000" pitchFamily="65" charset="-120"/>
                <a:ea typeface="標楷體" panose="03000509000000000000" pitchFamily="65" charset="-120"/>
              </a:rPr>
              <a:t>-</a:t>
            </a:r>
            <a:r>
              <a:rPr lang="zh-TW" sz="1600">
                <a:latin typeface="標楷體" panose="03000509000000000000" pitchFamily="65" charset="-120"/>
                <a:ea typeface="標楷體" panose="03000509000000000000" pitchFamily="65" charset="-120"/>
              </a:rPr>
              <a:t>行業別</a:t>
            </a:r>
          </a:p>
        </c:rich>
      </c:tx>
      <c:layout>
        <c:manualLayout>
          <c:xMode val="edge"/>
          <c:yMode val="edge"/>
          <c:x val="0.210328847092277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34849297242587"/>
          <c:y val="0.20717200581168504"/>
          <c:w val="0.82188699251155195"/>
          <c:h val="0.75610007691936088"/>
        </c:manualLayout>
      </c:layout>
      <c:pie3DChart>
        <c:varyColors val="1"/>
        <c:ser>
          <c:idx val="0"/>
          <c:order val="0"/>
          <c:tx>
            <c:v>111年商業登記家數-行業別</c:v>
          </c:tx>
          <c:explosion val="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451-4572-AF85-CFE944237B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451-4572-AF85-CFE944237B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451-4572-AF85-CFE944237B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451-4572-AF85-CFE944237B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451-4572-AF85-CFE944237B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9451-4572-AF85-CFE944237B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9451-4572-AF85-CFE944237B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9451-4572-AF85-CFE944237B4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9451-4572-AF85-CFE944237B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9451-4572-AF85-CFE944237B4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9451-4572-AF85-CFE944237B4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9451-4572-AF85-CFE944237B4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9451-4572-AF85-CFE944237B4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B-9451-4572-AF85-CFE944237B4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9451-4572-AF85-CFE944237B40}"/>
              </c:ext>
            </c:extLst>
          </c:dPt>
          <c:dLbls>
            <c:dLbl>
              <c:idx val="0"/>
              <c:layout>
                <c:manualLayout>
                  <c:x val="6.917928296453239E-3"/>
                  <c:y val="-9.438414346389876E-3"/>
                </c:manualLayout>
              </c:layout>
              <c:numFmt formatCode="0.00%" sourceLinked="0"/>
              <c:spPr>
                <a:solidFill>
                  <a:schemeClr val="lt1"/>
                </a:solidFill>
                <a:ln w="1270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51-4572-AF85-CFE944237B40}"/>
                </c:ext>
              </c:extLst>
            </c:dLbl>
            <c:dLbl>
              <c:idx val="1"/>
              <c:layout>
                <c:manualLayout>
                  <c:x val="4.9933603114772664E-2"/>
                  <c:y val="-1.5430558585718348E-2"/>
                </c:manualLayout>
              </c:layout>
              <c:numFmt formatCode="0.00%" sourceLinked="0"/>
              <c:spPr>
                <a:solidFill>
                  <a:schemeClr val="lt1"/>
                </a:solidFill>
                <a:ln w="1270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51-4572-AF85-CFE944237B40}"/>
                </c:ext>
              </c:extLst>
            </c:dLbl>
            <c:dLbl>
              <c:idx val="2"/>
              <c:layout>
                <c:manualLayout>
                  <c:x val="0.10871443288410677"/>
                  <c:y val="8.1520108861543233E-2"/>
                </c:manualLayout>
              </c:layout>
              <c:numFmt formatCode="0.00%" sourceLinked="0"/>
              <c:spPr>
                <a:solidFill>
                  <a:schemeClr val="lt1"/>
                </a:solidFill>
                <a:ln w="1270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62050497322112"/>
                      <c:h val="7.22692200427628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451-4572-AF85-CFE944237B40}"/>
                </c:ext>
              </c:extLst>
            </c:dLbl>
            <c:dLbl>
              <c:idx val="3"/>
              <c:layout>
                <c:manualLayout>
                  <c:x val="1.4283175391140377E-2"/>
                  <c:y val="0.12134021501472383"/>
                </c:manualLayout>
              </c:layout>
              <c:numFmt formatCode="0.00%" sourceLinked="0"/>
              <c:spPr>
                <a:solidFill>
                  <a:schemeClr val="lt1"/>
                </a:solidFill>
                <a:ln w="1270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11553175210406"/>
                      <c:h val="6.98707818164915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451-4572-AF85-CFE944237B40}"/>
                </c:ext>
              </c:extLst>
            </c:dLbl>
            <c:dLbl>
              <c:idx val="4"/>
              <c:layout>
                <c:manualLayout>
                  <c:x val="-2.1178210604317158E-2"/>
                  <c:y val="8.3664180584845232E-2"/>
                </c:manualLayout>
              </c:layout>
              <c:numFmt formatCode="0.00%" sourceLinked="0"/>
              <c:spPr>
                <a:solidFill>
                  <a:schemeClr val="lt1"/>
                </a:solidFill>
                <a:ln w="1270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31605106362469"/>
                      <c:h val="7.416639156044882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451-4572-AF85-CFE944237B40}"/>
                </c:ext>
              </c:extLst>
            </c:dLbl>
            <c:dLbl>
              <c:idx val="5"/>
              <c:layout>
                <c:manualLayout>
                  <c:x val="-2.5498088146508353E-2"/>
                  <c:y val="2.1880309850397961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451-4572-AF85-CFE944237B40}"/>
                </c:ext>
              </c:extLst>
            </c:dLbl>
            <c:dLbl>
              <c:idx val="6"/>
              <c:layout>
                <c:manualLayout>
                  <c:x val="-4.3554130094776593E-2"/>
                  <c:y val="3.8525470957557445E-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微軟正黑體" panose="020B0604030504040204" pitchFamily="34" charset="-120"/>
                        <a:ea typeface="微軟正黑體" panose="020B0604030504040204" pitchFamily="34" charset="-120"/>
                        <a:cs typeface="+mn-cs"/>
                      </a:defRPr>
                    </a:pPr>
                    <a:fld id="{C698D0D5-991A-4BC7-8A80-7C826AB3570C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fld id="{EE14021B-F474-47E4-9E56-FFC62927ABE1}" type="PERCENTAGE">
                      <a:rPr lang="en-US" altLang="zh-TW" sz="900"/>
                      <a:pPr>
                        <a:defRPr sz="900"/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483598309519018"/>
                      <c:h val="8.559581755904092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451-4572-AF85-CFE944237B40}"/>
                </c:ext>
              </c:extLst>
            </c:dLbl>
            <c:dLbl>
              <c:idx val="7"/>
              <c:layout>
                <c:manualLayout>
                  <c:x val="-9.4261818554241553E-2"/>
                  <c:y val="-3.5868238883451864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微軟正黑體" panose="020B0604030504040204" pitchFamily="34" charset="-120"/>
                        <a:ea typeface="微軟正黑體" panose="020B0604030504040204" pitchFamily="34" charset="-120"/>
                        <a:cs typeface="+mn-cs"/>
                      </a:defRPr>
                    </a:pPr>
                    <a:fld id="{467B9F1A-1AC7-4766-954A-426447A5E346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r>
                      <a:rPr lang="en-US" altLang="zh-TW" sz="900"/>
                      <a:t>3.37%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9451-4572-AF85-CFE944237B40}"/>
                </c:ext>
              </c:extLst>
            </c:dLbl>
            <c:dLbl>
              <c:idx val="8"/>
              <c:layout>
                <c:manualLayout>
                  <c:x val="-8.3513214731096644E-2"/>
                  <c:y val="-6.265292184763043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微軟正黑體" panose="020B0604030504040204" pitchFamily="34" charset="-120"/>
                        <a:ea typeface="微軟正黑體" panose="020B0604030504040204" pitchFamily="34" charset="-120"/>
                        <a:cs typeface="+mn-cs"/>
                      </a:defRPr>
                    </a:pPr>
                    <a:fld id="{2ACFBCCA-A167-444B-A193-B6684C3A9FD4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fld id="{A39B549E-4976-41AF-9F58-61B2F77519EC}" type="PERCENTAGE">
                      <a:rPr lang="en-US" altLang="zh-TW" sz="900"/>
                      <a:pPr>
                        <a:defRPr sz="900"/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9451-4572-AF85-CFE944237B40}"/>
                </c:ext>
              </c:extLst>
            </c:dLbl>
            <c:dLbl>
              <c:idx val="9"/>
              <c:layout>
                <c:manualLayout>
                  <c:x val="-0.11383947129026623"/>
                  <c:y val="-8.495895776123783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微軟正黑體" panose="020B0604030504040204" pitchFamily="34" charset="-120"/>
                        <a:ea typeface="微軟正黑體" panose="020B0604030504040204" pitchFamily="34" charset="-120"/>
                        <a:cs typeface="+mn-cs"/>
                      </a:defRPr>
                    </a:pPr>
                    <a:fld id="{20797407-4B46-4E57-A88A-CBF566E0F38A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fld id="{FE1B773A-3264-4101-82C8-0407E08E48F4}" type="PERCENTAGE">
                      <a:rPr lang="en-US" altLang="zh-TW" sz="900"/>
                      <a:pPr>
                        <a:defRPr sz="900"/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486610558531"/>
                      <c:h val="7.09391222274657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9451-4572-AF85-CFE944237B40}"/>
                </c:ext>
              </c:extLst>
            </c:dLbl>
            <c:dLbl>
              <c:idx val="10"/>
              <c:layout>
                <c:manualLayout>
                  <c:x val="-0.10200480152299252"/>
                  <c:y val="-0.16640756856785069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微軟正黑體" panose="020B0604030504040204" pitchFamily="34" charset="-120"/>
                        <a:ea typeface="微軟正黑體" panose="020B0604030504040204" pitchFamily="34" charset="-120"/>
                        <a:cs typeface="+mn-cs"/>
                      </a:defRPr>
                    </a:pPr>
                    <a:fld id="{2C52176C-9A54-4149-85AB-EBCD358858CC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fld id="{8DA23D99-66D5-409E-9FB2-A99D21FB0B1B}" type="PERCENTAGE">
                      <a:rPr lang="en-US" altLang="zh-TW" sz="900" baseline="0"/>
                      <a:pPr>
                        <a:defRPr sz="900"/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35883703136956"/>
                      <c:h val="6.440773949976404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9451-4572-AF85-CFE944237B40}"/>
                </c:ext>
              </c:extLst>
            </c:dLbl>
            <c:dLbl>
              <c:idx val="11"/>
              <c:layout>
                <c:manualLayout>
                  <c:x val="8.3895243058274879E-2"/>
                  <c:y val="-0.1627249519718482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微軟正黑體" panose="020B0604030504040204" pitchFamily="34" charset="-120"/>
                        <a:ea typeface="微軟正黑體" panose="020B0604030504040204" pitchFamily="34" charset="-120"/>
                        <a:cs typeface="+mn-cs"/>
                      </a:defRPr>
                    </a:pPr>
                    <a:fld id="{75966199-F56B-4C6D-BBF1-296DC65CC429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fld id="{E5BB66E0-F86F-41B0-80B6-C459803055C9}" type="PERCENTAGE">
                      <a:rPr lang="en-US" altLang="zh-TW" sz="900" baseline="0"/>
                      <a:pPr>
                        <a:defRPr sz="900"/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39938791124711"/>
                      <c:h val="6.440773949976404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9451-4572-AF85-CFE944237B40}"/>
                </c:ext>
              </c:extLst>
            </c:dLbl>
            <c:dLbl>
              <c:idx val="12"/>
              <c:layout>
                <c:manualLayout>
                  <c:x val="0.18833913693076046"/>
                  <c:y val="-0.12853425884293959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微軟正黑體" panose="020B0604030504040204" pitchFamily="34" charset="-120"/>
                        <a:ea typeface="微軟正黑體" panose="020B0604030504040204" pitchFamily="34" charset="-120"/>
                        <a:cs typeface="+mn-cs"/>
                      </a:defRPr>
                    </a:pPr>
                    <a:fld id="{C2624A1F-3FFD-4D9B-A25F-9436F43174BD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fld id="{C311F727-9AD0-4E71-BD42-12754774412F}" type="PERCENTAGE">
                      <a:rPr lang="en-US" altLang="zh-TW" sz="900"/>
                      <a:pPr>
                        <a:defRPr sz="900"/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9451-4572-AF85-CFE944237B40}"/>
                </c:ext>
              </c:extLst>
            </c:dLbl>
            <c:dLbl>
              <c:idx val="13"/>
              <c:layout>
                <c:manualLayout>
                  <c:x val="0.20940856935044519"/>
                  <c:y val="-6.0009170027353939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微軟正黑體" panose="020B0604030504040204" pitchFamily="34" charset="-120"/>
                        <a:ea typeface="微軟正黑體" panose="020B0604030504040204" pitchFamily="34" charset="-120"/>
                        <a:cs typeface="+mn-cs"/>
                      </a:defRPr>
                    </a:pPr>
                    <a:fld id="{AA11D014-91F6-4F64-945A-8DF55A7F7B7D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fld id="{729915DB-CA93-4053-AF4B-D832E0439FD0}" type="PERCENTAGE">
                      <a:rPr lang="en-US" altLang="zh-TW" sz="900"/>
                      <a:pPr>
                        <a:defRPr sz="900"/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9451-4572-AF85-CFE944237B40}"/>
                </c:ext>
              </c:extLst>
            </c:dLbl>
            <c:dLbl>
              <c:idx val="14"/>
              <c:layout>
                <c:manualLayout>
                  <c:x val="0.25744196696684801"/>
                  <c:y val="1.244596994331897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微軟正黑體" panose="020B0604030504040204" pitchFamily="34" charset="-120"/>
                        <a:ea typeface="微軟正黑體" panose="020B0604030504040204" pitchFamily="34" charset="-120"/>
                        <a:cs typeface="+mn-cs"/>
                      </a:defRPr>
                    </a:pPr>
                    <a:fld id="{513739E8-9FB5-4334-9C5F-BA9BEA2BE45F}" type="CATEGORYNAME">
                      <a:rPr lang="zh-TW" altLang="en-US" sz="900"/>
                      <a:pPr>
                        <a:defRPr sz="900"/>
                      </a:pPr>
                      <a:t>[類別名稱]</a:t>
                    </a:fld>
                    <a:fld id="{3A7EC308-24B4-457D-AEA5-C3B146D08872}" type="PERCENTAGE">
                      <a:rPr lang="en-US" altLang="zh-TW" sz="900"/>
                      <a:pPr>
                        <a:defRPr sz="900"/>
                      </a:pPr>
                      <a:t>[百分比]</a:t>
                    </a:fld>
                    <a:endParaRPr lang="zh-TW" altLang="en-US"/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D-9451-4572-AF85-CFE944237B40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工作表1!$B$96:$B$110</c:f>
              <c:strCache>
                <c:ptCount val="15"/>
                <c:pt idx="0">
                  <c:v>批發及零售業</c:v>
                </c:pt>
                <c:pt idx="1">
                  <c:v>住宿及餐飲業</c:v>
                </c:pt>
                <c:pt idx="2">
                  <c:v>藝術、娛樂及休閒服務業</c:v>
                </c:pt>
                <c:pt idx="3">
                  <c:v>支援服務業</c:v>
                </c:pt>
                <c:pt idx="4">
                  <c:v>營造業</c:v>
                </c:pt>
                <c:pt idx="5">
                  <c:v>運輸及倉儲業</c:v>
                </c:pt>
                <c:pt idx="6">
                  <c:v>其他服務業</c:v>
                </c:pt>
                <c:pt idx="7">
                  <c:v>農、林、漁、牧業</c:v>
                </c:pt>
                <c:pt idx="8">
                  <c:v>製造業</c:v>
                </c:pt>
                <c:pt idx="9">
                  <c:v>專業、科學及技術服務業</c:v>
                </c:pt>
                <c:pt idx="10">
                  <c:v>資訊及通訊傳播業</c:v>
                </c:pt>
                <c:pt idx="11">
                  <c:v>用水供應及污染整治業</c:v>
                </c:pt>
                <c:pt idx="12">
                  <c:v>電力及燃氣供應業</c:v>
                </c:pt>
                <c:pt idx="13">
                  <c:v>金融及保險業</c:v>
                </c:pt>
                <c:pt idx="14">
                  <c:v>教育服務業</c:v>
                </c:pt>
              </c:strCache>
            </c:strRef>
          </c:cat>
          <c:val>
            <c:numRef>
              <c:f>工作表1!$C$96:$C$110</c:f>
              <c:numCache>
                <c:formatCode>General</c:formatCode>
                <c:ptCount val="15"/>
                <c:pt idx="0">
                  <c:v>332</c:v>
                </c:pt>
                <c:pt idx="1">
                  <c:v>181</c:v>
                </c:pt>
                <c:pt idx="2">
                  <c:v>144</c:v>
                </c:pt>
                <c:pt idx="3">
                  <c:v>73</c:v>
                </c:pt>
                <c:pt idx="4">
                  <c:v>59</c:v>
                </c:pt>
                <c:pt idx="5">
                  <c:v>50</c:v>
                </c:pt>
                <c:pt idx="6">
                  <c:v>45</c:v>
                </c:pt>
                <c:pt idx="7">
                  <c:v>33</c:v>
                </c:pt>
                <c:pt idx="8">
                  <c:v>30</c:v>
                </c:pt>
                <c:pt idx="9">
                  <c:v>17</c:v>
                </c:pt>
                <c:pt idx="10">
                  <c:v>9</c:v>
                </c:pt>
                <c:pt idx="11">
                  <c:v>4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9451-4572-AF85-CFE944237B4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圖四、連江縣</a:t>
            </a: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111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年較</a:t>
            </a: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110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年商業登記資本總額增減數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5.3444671171144681E-2"/>
          <c:y val="0.13238888888888889"/>
          <c:w val="0.84294888343875052"/>
          <c:h val="0.837055555555555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工作表1!$A$34</c:f>
              <c:strCache>
                <c:ptCount val="1"/>
                <c:pt idx="0">
                  <c:v>111年-110年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9.1277677607910333E-18"/>
                  <c:y val="0.558333333333333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6A-4AEB-AEF4-D96D1002BE21}"/>
                </c:ext>
              </c:extLst>
            </c:dLbl>
            <c:dLbl>
              <c:idx val="7"/>
              <c:layout>
                <c:manualLayout>
                  <c:x val="-2.9873039581777448E-3"/>
                  <c:y val="0.122222222222222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6A-4AEB-AEF4-D96D1002BE21}"/>
                </c:ext>
              </c:extLst>
            </c:dLbl>
            <c:dLbl>
              <c:idx val="8"/>
              <c:layout>
                <c:manualLayout>
                  <c:x val="0"/>
                  <c:y val="0.536111329833770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6A-4AEB-AEF4-D96D1002BE21}"/>
                </c:ext>
              </c:extLst>
            </c:dLbl>
            <c:dLbl>
              <c:idx val="9"/>
              <c:layout>
                <c:manualLayout>
                  <c:x val="-9.9576798605924819E-4"/>
                  <c:y val="0.45555577427821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6A-4AEB-AEF4-D96D1002BE21}"/>
                </c:ext>
              </c:extLst>
            </c:dLbl>
            <c:dLbl>
              <c:idx val="18"/>
              <c:layout>
                <c:manualLayout>
                  <c:x val="0"/>
                  <c:y val="7.22222222222222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6A-4AEB-AEF4-D96D1002BE21}"/>
                </c:ext>
              </c:extLst>
            </c:dLbl>
            <c:numFmt formatCode="#,##0_ 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工作表1!$B$28:$U$28</c:f>
              <c:strCache>
                <c:ptCount val="20"/>
                <c:pt idx="0">
                  <c:v>總計</c:v>
                </c:pt>
                <c:pt idx="1">
                  <c:v>農、林、漁、牧業</c:v>
                </c:pt>
                <c:pt idx="2">
                  <c:v>礦業及土石採取業</c:v>
                </c:pt>
                <c:pt idx="3">
                  <c:v>製造業</c:v>
                </c:pt>
                <c:pt idx="4">
                  <c:v>電力及燃氣供應業</c:v>
                </c:pt>
                <c:pt idx="5">
                  <c:v>用水供應及污染整治業</c:v>
                </c:pt>
                <c:pt idx="6">
                  <c:v>營造業</c:v>
                </c:pt>
                <c:pt idx="7">
                  <c:v>批發及零售業</c:v>
                </c:pt>
                <c:pt idx="8">
                  <c:v>運輸及倉儲業</c:v>
                </c:pt>
                <c:pt idx="9">
                  <c:v>住宿及餐飲業</c:v>
                </c:pt>
                <c:pt idx="10">
                  <c:v>資訊及通訊傳播業</c:v>
                </c:pt>
                <c:pt idx="11">
                  <c:v>金融及保險業</c:v>
                </c:pt>
                <c:pt idx="12">
                  <c:v>不動產業</c:v>
                </c:pt>
                <c:pt idx="13">
                  <c:v>專業、科學及技術服務業</c:v>
                </c:pt>
                <c:pt idx="14">
                  <c:v>支援服務業</c:v>
                </c:pt>
                <c:pt idx="15">
                  <c:v>公共行政及國防；強制性社會安全</c:v>
                </c:pt>
                <c:pt idx="16">
                  <c:v>教育服務業</c:v>
                </c:pt>
                <c:pt idx="17">
                  <c:v>醫療保健及社會工作服務業</c:v>
                </c:pt>
                <c:pt idx="18">
                  <c:v>藝術、娛樂及休閒服務業</c:v>
                </c:pt>
                <c:pt idx="19">
                  <c:v>其他服務業</c:v>
                </c:pt>
              </c:strCache>
            </c:strRef>
          </c:cat>
          <c:val>
            <c:numRef>
              <c:f>工作表1!$B$43:$U$43</c:f>
              <c:numCache>
                <c:formatCode>General</c:formatCode>
                <c:ptCount val="20"/>
                <c:pt idx="0">
                  <c:v>-11385</c:v>
                </c:pt>
                <c:pt idx="1">
                  <c:v>490</c:v>
                </c:pt>
                <c:pt idx="2">
                  <c:v>0</c:v>
                </c:pt>
                <c:pt idx="3">
                  <c:v>1810</c:v>
                </c:pt>
                <c:pt idx="4">
                  <c:v>0</c:v>
                </c:pt>
                <c:pt idx="5">
                  <c:v>0</c:v>
                </c:pt>
                <c:pt idx="6">
                  <c:v>280</c:v>
                </c:pt>
                <c:pt idx="7">
                  <c:v>-1190</c:v>
                </c:pt>
                <c:pt idx="8">
                  <c:v>-11100</c:v>
                </c:pt>
                <c:pt idx="9">
                  <c:v>-9255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3045</c:v>
                </c:pt>
                <c:pt idx="14">
                  <c:v>4695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-170</c:v>
                </c:pt>
                <c:pt idx="19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86A-4AEB-AEF4-D96D1002BE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78561152"/>
        <c:axId val="778562952"/>
      </c:barChart>
      <c:catAx>
        <c:axId val="77856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778562952"/>
        <c:crosses val="autoZero"/>
        <c:auto val="1"/>
        <c:lblAlgn val="ctr"/>
        <c:lblOffset val="100"/>
        <c:noMultiLvlLbl val="0"/>
      </c:catAx>
      <c:valAx>
        <c:axId val="778562952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 altLang="en-US"/>
                  <a:t>千元</a:t>
                </a:r>
                <a:endParaRPr lang="zh-TW"/>
              </a:p>
            </c:rich>
          </c:tx>
          <c:layout>
            <c:manualLayout>
              <c:xMode val="edge"/>
              <c:yMode val="edge"/>
              <c:x val="4.6742283379592756E-2"/>
              <c:y val="6.323167554423343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#,##0_ 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778561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圖三、連江縣</a:t>
            </a: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111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年較</a:t>
            </a: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110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年商業登記家數增減數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工作表1!$A$34</c:f>
              <c:strCache>
                <c:ptCount val="1"/>
                <c:pt idx="0">
                  <c:v>111年-110年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3"/>
              <c:layout>
                <c:manualLayout>
                  <c:x val="-3.6511071043164133E-17"/>
                  <c:y val="0.255555555555555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AE-4006-9C68-FFE28665A0D5}"/>
                </c:ext>
              </c:extLst>
            </c:dLbl>
            <c:dLbl>
              <c:idx val="6"/>
              <c:layout>
                <c:manualLayout>
                  <c:x val="0"/>
                  <c:y val="0.113888888888888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AE-4006-9C68-FFE28665A0D5}"/>
                </c:ext>
              </c:extLst>
            </c:dLbl>
            <c:dLbl>
              <c:idx val="8"/>
              <c:layout>
                <c:manualLayout>
                  <c:x val="-9.9576798605924819E-4"/>
                  <c:y val="0.158333333333333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AE-4006-9C68-FFE28665A0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工作表1!$B$28:$U$28</c:f>
              <c:strCache>
                <c:ptCount val="20"/>
                <c:pt idx="0">
                  <c:v>總計</c:v>
                </c:pt>
                <c:pt idx="1">
                  <c:v>農、林、漁、牧業</c:v>
                </c:pt>
                <c:pt idx="2">
                  <c:v>礦業及土石採取業</c:v>
                </c:pt>
                <c:pt idx="3">
                  <c:v>製造業</c:v>
                </c:pt>
                <c:pt idx="4">
                  <c:v>電力及燃氣供應業</c:v>
                </c:pt>
                <c:pt idx="5">
                  <c:v>用水供應及污染整治業</c:v>
                </c:pt>
                <c:pt idx="6">
                  <c:v>營造業</c:v>
                </c:pt>
                <c:pt idx="7">
                  <c:v>批發及零售業</c:v>
                </c:pt>
                <c:pt idx="8">
                  <c:v>運輸及倉儲業</c:v>
                </c:pt>
                <c:pt idx="9">
                  <c:v>住宿及餐飲業</c:v>
                </c:pt>
                <c:pt idx="10">
                  <c:v>資訊及通訊傳播業</c:v>
                </c:pt>
                <c:pt idx="11">
                  <c:v>金融及保險業</c:v>
                </c:pt>
                <c:pt idx="12">
                  <c:v>不動產業</c:v>
                </c:pt>
                <c:pt idx="13">
                  <c:v>專業、科學及技術服務業</c:v>
                </c:pt>
                <c:pt idx="14">
                  <c:v>支援服務業</c:v>
                </c:pt>
                <c:pt idx="15">
                  <c:v>公共行政及國防；強制性社會安全</c:v>
                </c:pt>
                <c:pt idx="16">
                  <c:v>教育服務業</c:v>
                </c:pt>
                <c:pt idx="17">
                  <c:v>醫療保健及社會工作服務業</c:v>
                </c:pt>
                <c:pt idx="18">
                  <c:v>藝術、娛樂及休閒服務業</c:v>
                </c:pt>
                <c:pt idx="19">
                  <c:v>其他服務業</c:v>
                </c:pt>
              </c:strCache>
            </c:strRef>
          </c:cat>
          <c:val>
            <c:numRef>
              <c:f>工作表1!$B$34:$U$34</c:f>
              <c:numCache>
                <c:formatCode>General</c:formatCode>
                <c:ptCount val="20"/>
                <c:pt idx="0">
                  <c:v>9</c:v>
                </c:pt>
                <c:pt idx="1">
                  <c:v>3</c:v>
                </c:pt>
                <c:pt idx="2">
                  <c:v>0</c:v>
                </c:pt>
                <c:pt idx="3">
                  <c:v>-4</c:v>
                </c:pt>
                <c:pt idx="4">
                  <c:v>0</c:v>
                </c:pt>
                <c:pt idx="5">
                  <c:v>0</c:v>
                </c:pt>
                <c:pt idx="6">
                  <c:v>-1</c:v>
                </c:pt>
                <c:pt idx="7">
                  <c:v>5</c:v>
                </c:pt>
                <c:pt idx="8">
                  <c:v>-2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AE-4006-9C68-FFE28665A0D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78561152"/>
        <c:axId val="778562952"/>
      </c:barChart>
      <c:catAx>
        <c:axId val="77856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778562952"/>
        <c:crosses val="autoZero"/>
        <c:auto val="1"/>
        <c:lblAlgn val="ctr"/>
        <c:lblOffset val="100"/>
        <c:noMultiLvlLbl val="0"/>
      </c:catAx>
      <c:valAx>
        <c:axId val="778562952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家數</a:t>
                </a:r>
              </a:p>
            </c:rich>
          </c:tx>
          <c:layout>
            <c:manualLayout>
              <c:xMode val="edge"/>
              <c:yMode val="edge"/>
              <c:x val="8.8680857850918837E-2"/>
              <c:y val="6.000225762961670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778561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2783-0FEC-477A-9127-1377E778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Statistics Accounting and Statistics Office</cp:lastModifiedBy>
  <cp:revision>138</cp:revision>
  <cp:lastPrinted>2023-05-03T07:41:00Z</cp:lastPrinted>
  <dcterms:created xsi:type="dcterms:W3CDTF">2023-05-01T00:47:00Z</dcterms:created>
  <dcterms:modified xsi:type="dcterms:W3CDTF">2023-06-29T06:34:00Z</dcterms:modified>
</cp:coreProperties>
</file>