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B0" w:rsidRPr="00A639AF" w:rsidRDefault="00281BF0" w:rsidP="00997CB0">
      <w:pPr>
        <w:jc w:val="center"/>
        <w:rPr>
          <w:rFonts w:ascii="標楷體" w:eastAsia="標楷體" w:hAnsi="標楷體" w:hint="eastAsia"/>
          <w:sz w:val="32"/>
          <w:szCs w:val="32"/>
        </w:rPr>
      </w:pPr>
      <w:bookmarkStart w:id="0" w:name="_GoBack"/>
      <w:bookmarkEnd w:id="0"/>
      <w:r w:rsidRPr="00A639AF">
        <w:rPr>
          <w:rFonts w:ascii="標楷體" w:eastAsia="標楷體" w:hAnsi="標楷體" w:hint="eastAsia"/>
          <w:sz w:val="32"/>
          <w:szCs w:val="32"/>
        </w:rPr>
        <w:t>連江</w:t>
      </w:r>
      <w:r w:rsidR="00997CB0" w:rsidRPr="00A639AF">
        <w:rPr>
          <w:rFonts w:ascii="標楷體" w:eastAsia="標楷體" w:hAnsi="標楷體" w:hint="eastAsia"/>
          <w:sz w:val="32"/>
          <w:szCs w:val="32"/>
        </w:rPr>
        <w:t>縣政府主計處</w:t>
      </w:r>
      <w:r w:rsidR="0045361B" w:rsidRPr="00A639AF">
        <w:rPr>
          <w:rFonts w:ascii="標楷體" w:eastAsia="標楷體" w:hAnsi="標楷體" w:hint="eastAsia"/>
          <w:sz w:val="32"/>
          <w:szCs w:val="32"/>
        </w:rPr>
        <w:t>及</w:t>
      </w:r>
      <w:r w:rsidR="00997CB0" w:rsidRPr="00A639AF">
        <w:rPr>
          <w:rFonts w:ascii="標楷體" w:eastAsia="標楷體" w:hAnsi="標楷體" w:hint="eastAsia"/>
          <w:sz w:val="32"/>
          <w:szCs w:val="32"/>
        </w:rPr>
        <w:t>所屬主計人員平時獎懲標準表</w:t>
      </w:r>
    </w:p>
    <w:p w:rsidR="00CC61ED" w:rsidRPr="00950E3B" w:rsidRDefault="00CC61ED" w:rsidP="00BA2E93">
      <w:pPr>
        <w:spacing w:line="240" w:lineRule="exact"/>
        <w:ind w:leftChars="1350" w:left="3840" w:hangingChars="300" w:hanging="600"/>
        <w:jc w:val="both"/>
        <w:rPr>
          <w:rFonts w:ascii="標楷體" w:eastAsia="標楷體" w:hAnsi="標楷體" w:hint="eastAsia"/>
          <w:sz w:val="20"/>
          <w:szCs w:val="20"/>
        </w:rPr>
      </w:pPr>
      <w:r w:rsidRPr="00950E3B">
        <w:rPr>
          <w:rFonts w:ascii="標楷體" w:eastAsia="標楷體" w:hAnsi="標楷體"/>
          <w:sz w:val="20"/>
          <w:szCs w:val="20"/>
        </w:rPr>
        <w:t>中華民國</w:t>
      </w:r>
      <w:r w:rsidR="00281BF0" w:rsidRPr="00950E3B">
        <w:rPr>
          <w:rFonts w:ascii="標楷體" w:eastAsia="標楷體" w:hAnsi="標楷體" w:hint="eastAsia"/>
          <w:sz w:val="20"/>
          <w:szCs w:val="20"/>
        </w:rPr>
        <w:t>10</w:t>
      </w:r>
      <w:r w:rsidRPr="00950E3B">
        <w:rPr>
          <w:rFonts w:ascii="標楷體" w:eastAsia="標楷體" w:hAnsi="標楷體" w:hint="eastAsia"/>
          <w:sz w:val="20"/>
          <w:szCs w:val="20"/>
        </w:rPr>
        <w:t>9</w:t>
      </w:r>
      <w:r w:rsidRPr="00950E3B">
        <w:rPr>
          <w:rFonts w:ascii="標楷體" w:eastAsia="標楷體" w:hAnsi="標楷體"/>
          <w:sz w:val="20"/>
          <w:szCs w:val="20"/>
        </w:rPr>
        <w:t>年</w:t>
      </w:r>
      <w:r w:rsidR="00891809">
        <w:rPr>
          <w:rFonts w:ascii="標楷體" w:eastAsia="標楷體" w:hAnsi="標楷體" w:hint="eastAsia"/>
          <w:sz w:val="20"/>
          <w:szCs w:val="20"/>
        </w:rPr>
        <w:t>5</w:t>
      </w:r>
      <w:r w:rsidR="00950E3B">
        <w:rPr>
          <w:rFonts w:ascii="標楷體" w:eastAsia="標楷體" w:hAnsi="標楷體" w:hint="eastAsia"/>
          <w:sz w:val="20"/>
          <w:szCs w:val="20"/>
        </w:rPr>
        <w:t>月</w:t>
      </w:r>
      <w:r w:rsidR="00891809">
        <w:rPr>
          <w:rFonts w:ascii="標楷體" w:eastAsia="標楷體" w:hAnsi="標楷體" w:hint="eastAsia"/>
          <w:sz w:val="20"/>
          <w:szCs w:val="20"/>
        </w:rPr>
        <w:t>1</w:t>
      </w:r>
      <w:r w:rsidRPr="00950E3B">
        <w:rPr>
          <w:rFonts w:ascii="標楷體" w:eastAsia="標楷體" w:hAnsi="標楷體"/>
          <w:sz w:val="20"/>
          <w:szCs w:val="20"/>
        </w:rPr>
        <w:t>日</w:t>
      </w:r>
      <w:r w:rsidR="00281BF0" w:rsidRPr="00950E3B">
        <w:rPr>
          <w:rFonts w:ascii="標楷體" w:eastAsia="標楷體" w:hAnsi="標楷體" w:hint="eastAsia"/>
          <w:sz w:val="20"/>
          <w:szCs w:val="20"/>
        </w:rPr>
        <w:t>府主</w:t>
      </w:r>
      <w:r w:rsidRPr="00950E3B">
        <w:rPr>
          <w:rFonts w:ascii="標楷體" w:eastAsia="標楷體" w:hAnsi="標楷體"/>
          <w:sz w:val="20"/>
          <w:szCs w:val="20"/>
        </w:rPr>
        <w:t>字第</w:t>
      </w:r>
      <w:r w:rsidR="00BA2E93" w:rsidRPr="00BA2E93">
        <w:rPr>
          <w:rFonts w:ascii="標楷體" w:eastAsia="標楷體" w:hAnsi="標楷體"/>
          <w:sz w:val="20"/>
          <w:szCs w:val="20"/>
        </w:rPr>
        <w:t>1090017479</w:t>
      </w:r>
      <w:r w:rsidRPr="00950E3B">
        <w:rPr>
          <w:rFonts w:ascii="標楷體" w:eastAsia="標楷體" w:hAnsi="標楷體"/>
          <w:sz w:val="20"/>
          <w:szCs w:val="20"/>
        </w:rPr>
        <w:t>號函</w:t>
      </w:r>
      <w:r w:rsidR="00684247" w:rsidRPr="00950E3B">
        <w:rPr>
          <w:rFonts w:ascii="標楷體" w:eastAsia="標楷體" w:hAnsi="標楷體" w:hint="eastAsia"/>
          <w:sz w:val="20"/>
          <w:szCs w:val="20"/>
        </w:rPr>
        <w:t>發</w:t>
      </w:r>
      <w:r w:rsidR="006153A8">
        <w:rPr>
          <w:rFonts w:ascii="標楷體" w:eastAsia="標楷體" w:hAnsi="標楷體" w:hint="eastAsia"/>
          <w:sz w:val="20"/>
          <w:szCs w:val="20"/>
        </w:rPr>
        <w:t>布</w:t>
      </w:r>
    </w:p>
    <w:p w:rsidR="00997CB0" w:rsidRPr="00950E3B" w:rsidRDefault="00997CB0" w:rsidP="00950E3B">
      <w:pPr>
        <w:spacing w:line="240" w:lineRule="exact"/>
        <w:ind w:firstLineChars="2550" w:firstLine="7140"/>
        <w:jc w:val="both"/>
        <w:rPr>
          <w:rFonts w:ascii="標楷體" w:eastAsia="標楷體" w:hAnsi="標楷體" w:hint="eastAsia"/>
          <w:sz w:val="28"/>
          <w:szCs w:val="28"/>
        </w:rPr>
      </w:pPr>
    </w:p>
    <w:p w:rsidR="00997CB0" w:rsidRPr="00950E3B" w:rsidRDefault="00BA644F" w:rsidP="00997CB0">
      <w:pPr>
        <w:adjustRightInd w:val="0"/>
        <w:snapToGrid w:val="0"/>
        <w:spacing w:beforeLines="10" w:before="36" w:line="440" w:lineRule="exact"/>
        <w:ind w:left="560" w:hangingChars="200" w:hanging="560"/>
        <w:jc w:val="both"/>
        <w:rPr>
          <w:rFonts w:ascii="標楷體" w:eastAsia="標楷體" w:hAnsi="標楷體" w:hint="eastAsia"/>
          <w:sz w:val="28"/>
          <w:szCs w:val="28"/>
        </w:rPr>
      </w:pPr>
      <w:r w:rsidRPr="00950E3B">
        <w:rPr>
          <w:rFonts w:ascii="標楷體" w:eastAsia="標楷體" w:hAnsi="標楷體" w:hint="eastAsia"/>
          <w:sz w:val="28"/>
          <w:szCs w:val="28"/>
        </w:rPr>
        <w:t>一、本處</w:t>
      </w:r>
      <w:r w:rsidR="0045361B" w:rsidRPr="00950E3B">
        <w:rPr>
          <w:rFonts w:ascii="標楷體" w:eastAsia="標楷體" w:hAnsi="標楷體" w:hint="eastAsia"/>
          <w:sz w:val="28"/>
          <w:szCs w:val="28"/>
        </w:rPr>
        <w:t>及</w:t>
      </w:r>
      <w:r w:rsidRPr="00950E3B">
        <w:rPr>
          <w:rFonts w:ascii="標楷體" w:eastAsia="標楷體" w:hAnsi="標楷體" w:hint="eastAsia"/>
          <w:sz w:val="28"/>
          <w:szCs w:val="28"/>
        </w:rPr>
        <w:t>所屬主計人員之</w:t>
      </w:r>
      <w:r w:rsidR="00997CB0" w:rsidRPr="00950E3B">
        <w:rPr>
          <w:rFonts w:ascii="標楷體" w:eastAsia="標楷體" w:hAnsi="標楷體" w:hint="eastAsia"/>
          <w:sz w:val="28"/>
          <w:szCs w:val="28"/>
        </w:rPr>
        <w:t>獎懲</w:t>
      </w:r>
      <w:r w:rsidRPr="00950E3B">
        <w:rPr>
          <w:rFonts w:ascii="標楷體" w:eastAsia="標楷體" w:hAnsi="標楷體" w:hint="eastAsia"/>
          <w:sz w:val="28"/>
          <w:szCs w:val="28"/>
        </w:rPr>
        <w:t>事項</w:t>
      </w:r>
      <w:r w:rsidR="00997CB0" w:rsidRPr="00950E3B">
        <w:rPr>
          <w:rFonts w:ascii="標楷體" w:eastAsia="標楷體" w:hAnsi="標楷體" w:hint="eastAsia"/>
          <w:sz w:val="28"/>
          <w:szCs w:val="28"/>
        </w:rPr>
        <w:t>，除</w:t>
      </w:r>
      <w:r w:rsidRPr="00950E3B">
        <w:rPr>
          <w:rFonts w:ascii="標楷體" w:eastAsia="標楷體" w:hAnsi="標楷體" w:hint="eastAsia"/>
          <w:sz w:val="28"/>
          <w:szCs w:val="28"/>
        </w:rPr>
        <w:t>依據主計人員獎懲辦法</w:t>
      </w:r>
      <w:r w:rsidR="00217ECC" w:rsidRPr="00950E3B">
        <w:rPr>
          <w:rFonts w:ascii="標楷體" w:eastAsia="標楷體" w:hAnsi="標楷體" w:hint="eastAsia"/>
          <w:sz w:val="28"/>
          <w:szCs w:val="28"/>
        </w:rPr>
        <w:t>及</w:t>
      </w:r>
      <w:r w:rsidR="00217ECC" w:rsidRPr="00950E3B">
        <w:rPr>
          <w:rFonts w:ascii="標楷體" w:eastAsia="標楷體" w:hAnsi="標楷體"/>
          <w:sz w:val="28"/>
          <w:szCs w:val="28"/>
        </w:rPr>
        <w:t>連江縣政府及所屬機關學校職員獎懲作業要點</w:t>
      </w:r>
      <w:r w:rsidRPr="00950E3B">
        <w:rPr>
          <w:rFonts w:ascii="標楷體" w:eastAsia="標楷體" w:hAnsi="標楷體" w:hint="eastAsia"/>
          <w:sz w:val="28"/>
          <w:szCs w:val="28"/>
        </w:rPr>
        <w:t>辦理</w:t>
      </w:r>
      <w:r w:rsidR="00997CB0" w:rsidRPr="00950E3B">
        <w:rPr>
          <w:rFonts w:ascii="標楷體" w:eastAsia="標楷體" w:hAnsi="標楷體" w:hint="eastAsia"/>
          <w:sz w:val="28"/>
          <w:szCs w:val="28"/>
        </w:rPr>
        <w:t>外，</w:t>
      </w:r>
      <w:r w:rsidRPr="00950E3B">
        <w:rPr>
          <w:rFonts w:ascii="標楷體" w:eastAsia="標楷體" w:hAnsi="標楷體" w:hint="eastAsia"/>
          <w:sz w:val="28"/>
          <w:szCs w:val="28"/>
        </w:rPr>
        <w:t>餘</w:t>
      </w:r>
      <w:r w:rsidR="00997CB0" w:rsidRPr="00950E3B">
        <w:rPr>
          <w:rFonts w:ascii="標楷體" w:eastAsia="標楷體" w:hAnsi="標楷體" w:hint="eastAsia"/>
          <w:sz w:val="28"/>
          <w:szCs w:val="28"/>
        </w:rPr>
        <w:t>依本標準表之規定辦理。</w:t>
      </w:r>
    </w:p>
    <w:p w:rsidR="00997CB0" w:rsidRPr="00950E3B" w:rsidRDefault="00997CB0" w:rsidP="00950E3B">
      <w:pPr>
        <w:spacing w:line="420" w:lineRule="exact"/>
        <w:ind w:left="560" w:hangingChars="200" w:hanging="560"/>
        <w:jc w:val="both"/>
        <w:rPr>
          <w:rFonts w:ascii="標楷體" w:eastAsia="標楷體" w:hAnsi="標楷體"/>
          <w:sz w:val="28"/>
          <w:szCs w:val="28"/>
        </w:rPr>
      </w:pPr>
      <w:r w:rsidRPr="00950E3B">
        <w:rPr>
          <w:rFonts w:ascii="標楷體" w:eastAsia="標楷體" w:hAnsi="標楷體" w:hint="eastAsia"/>
          <w:sz w:val="28"/>
          <w:szCs w:val="28"/>
        </w:rPr>
        <w:t>二、</w:t>
      </w:r>
      <w:r w:rsidR="009F44A1" w:rsidRPr="009F44A1">
        <w:rPr>
          <w:rFonts w:ascii="標楷體" w:eastAsia="標楷體" w:hAnsi="標楷體" w:hint="eastAsia"/>
          <w:sz w:val="28"/>
          <w:szCs w:val="28"/>
        </w:rPr>
        <w:t>經行政院主計總處核定者，由本處依行政院主計總處核敘或建議情形</w:t>
      </w:r>
      <w:r w:rsidRPr="00950E3B">
        <w:rPr>
          <w:rFonts w:ascii="標楷體" w:eastAsia="標楷體" w:hAnsi="標楷體" w:hint="eastAsia"/>
          <w:sz w:val="28"/>
          <w:szCs w:val="28"/>
        </w:rPr>
        <w:t>，</w:t>
      </w:r>
      <w:r w:rsidR="00EC4E39" w:rsidRPr="00950E3B">
        <w:rPr>
          <w:rFonts w:ascii="標楷體" w:eastAsia="標楷體" w:hAnsi="標楷體" w:hint="eastAsia"/>
          <w:sz w:val="28"/>
          <w:szCs w:val="28"/>
        </w:rPr>
        <w:t>提請考績委員會審議通過</w:t>
      </w:r>
      <w:r w:rsidRPr="00950E3B">
        <w:rPr>
          <w:rFonts w:ascii="標楷體" w:eastAsia="標楷體" w:hAnsi="標楷體" w:hint="eastAsia"/>
          <w:sz w:val="28"/>
          <w:szCs w:val="28"/>
        </w:rPr>
        <w:t>，簽奉處長核定後發布。</w:t>
      </w:r>
    </w:p>
    <w:p w:rsidR="00997CB0" w:rsidRPr="00950E3B" w:rsidRDefault="00997CB0" w:rsidP="00950E3B">
      <w:pPr>
        <w:spacing w:line="420" w:lineRule="exact"/>
        <w:ind w:left="560" w:hangingChars="200" w:hanging="560"/>
        <w:jc w:val="both"/>
        <w:rPr>
          <w:rFonts w:ascii="標楷體" w:eastAsia="標楷體" w:hAnsi="標楷體"/>
          <w:sz w:val="28"/>
          <w:szCs w:val="28"/>
        </w:rPr>
      </w:pPr>
      <w:r w:rsidRPr="00950E3B">
        <w:rPr>
          <w:rFonts w:ascii="標楷體" w:eastAsia="標楷體" w:hAnsi="標楷體" w:hint="eastAsia"/>
          <w:sz w:val="28"/>
          <w:szCs w:val="28"/>
        </w:rPr>
        <w:t>三、本縣主計人員有下列事蹟者，得視情節辦理敘獎：</w:t>
      </w:r>
    </w:p>
    <w:p w:rsidR="00997CB0" w:rsidRPr="00950E3B" w:rsidRDefault="00997CB0" w:rsidP="00997CB0">
      <w:pPr>
        <w:numPr>
          <w:ilvl w:val="0"/>
          <w:numId w:val="7"/>
        </w:numPr>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輔導所屬公所、機關、學校主（會）計業務或協助本處各項業務，負責盡職者。</w:t>
      </w:r>
    </w:p>
    <w:p w:rsidR="00997CB0" w:rsidRPr="00950E3B" w:rsidRDefault="00997CB0" w:rsidP="00997CB0">
      <w:pPr>
        <w:numPr>
          <w:ilvl w:val="0"/>
          <w:numId w:val="7"/>
        </w:numPr>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辦理全縣性（含）以上主計業務各項活動、主計人員各項觀摩研習或訓練等圓滿達成任務之有功人員。</w:t>
      </w:r>
    </w:p>
    <w:p w:rsidR="00997CB0" w:rsidRPr="00950E3B" w:rsidRDefault="00D4302E" w:rsidP="00D4302E">
      <w:pPr>
        <w:numPr>
          <w:ilvl w:val="0"/>
          <w:numId w:val="7"/>
        </w:numPr>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各機關、學校及鄉公所辦理各項比賽、競賽、研習等活動圓滿達成任務者。(獎勵原則全年度合計以不超過嘉獎三次為原則)</w:t>
      </w:r>
    </w:p>
    <w:p w:rsidR="00997CB0" w:rsidRPr="00950E3B" w:rsidRDefault="00EA322E" w:rsidP="00D4302E">
      <w:pPr>
        <w:numPr>
          <w:ilvl w:val="0"/>
          <w:numId w:val="7"/>
        </w:numPr>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其他本處交辦臨時性重要主計業務，不辭勞怨，圓滿完成任務者。</w:t>
      </w:r>
    </w:p>
    <w:p w:rsidR="00D4302E" w:rsidRPr="00950E3B" w:rsidRDefault="00334EC1" w:rsidP="00281BF0">
      <w:pPr>
        <w:numPr>
          <w:ilvl w:val="0"/>
          <w:numId w:val="7"/>
        </w:numPr>
        <w:adjustRightInd w:val="0"/>
        <w:snapToGrid w:val="0"/>
        <w:spacing w:line="440" w:lineRule="exact"/>
        <w:jc w:val="both"/>
        <w:rPr>
          <w:rFonts w:ascii="標楷體" w:eastAsia="標楷體" w:hAnsi="標楷體" w:hint="eastAsia"/>
          <w:color w:val="FF0000"/>
          <w:sz w:val="28"/>
          <w:szCs w:val="28"/>
        </w:rPr>
      </w:pPr>
      <w:r w:rsidRPr="00950E3B">
        <w:rPr>
          <w:rFonts w:ascii="標楷體" w:eastAsia="標楷體" w:hAnsi="標楷體" w:hint="eastAsia"/>
          <w:sz w:val="28"/>
          <w:szCs w:val="28"/>
        </w:rPr>
        <w:t>主辦、協辦或兼辦（任）與主計或非主計業務相關工作，接受全縣性（含）以上各項績效考核或評比，成績列前3名者。</w:t>
      </w:r>
    </w:p>
    <w:p w:rsidR="00D4302E" w:rsidRPr="00950E3B" w:rsidRDefault="00D4302E" w:rsidP="00D4302E">
      <w:pPr>
        <w:numPr>
          <w:ilvl w:val="0"/>
          <w:numId w:val="7"/>
        </w:numPr>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擔任本處各項專案小組(委員)成員，圓滿達成任務者。</w:t>
      </w:r>
    </w:p>
    <w:p w:rsidR="00D4302E" w:rsidRPr="00950E3B" w:rsidRDefault="00D4302E" w:rsidP="00D4302E">
      <w:pPr>
        <w:numPr>
          <w:ilvl w:val="0"/>
          <w:numId w:val="7"/>
        </w:numPr>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擔任高普初考試或特種考試地方政府公務人員或政府舉辦之其他考試錄取人員實務訓練輔導工作之輔導員，其輔導績效良好者。</w:t>
      </w:r>
    </w:p>
    <w:p w:rsidR="00D4302E" w:rsidRPr="00950E3B" w:rsidRDefault="00D4302E" w:rsidP="00E00571">
      <w:pPr>
        <w:numPr>
          <w:ilvl w:val="0"/>
          <w:numId w:val="7"/>
        </w:numPr>
        <w:tabs>
          <w:tab w:val="left" w:pos="1134"/>
        </w:tabs>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經主辦單位專案簽奉首長核准予以獎勵者。</w:t>
      </w:r>
    </w:p>
    <w:p w:rsidR="00D4302E" w:rsidRPr="00950E3B" w:rsidRDefault="00D4302E" w:rsidP="00D4302E">
      <w:pPr>
        <w:adjustRightInd w:val="0"/>
        <w:snapToGrid w:val="0"/>
        <w:spacing w:line="440" w:lineRule="exact"/>
        <w:jc w:val="both"/>
        <w:rPr>
          <w:rFonts w:ascii="標楷體" w:eastAsia="標楷體" w:hAnsi="標楷體" w:hint="eastAsia"/>
          <w:sz w:val="28"/>
          <w:szCs w:val="28"/>
        </w:rPr>
      </w:pPr>
    </w:p>
    <w:p w:rsidR="00950E3B" w:rsidRPr="00950E3B" w:rsidRDefault="00997CB0" w:rsidP="009C7886">
      <w:pPr>
        <w:adjustRightInd w:val="0"/>
        <w:snapToGrid w:val="0"/>
        <w:spacing w:beforeLines="10" w:before="36" w:line="440" w:lineRule="exact"/>
        <w:ind w:left="560" w:hangingChars="200" w:hanging="560"/>
        <w:jc w:val="both"/>
        <w:rPr>
          <w:rFonts w:ascii="標楷體" w:eastAsia="標楷體" w:hAnsi="標楷體" w:hint="eastAsia"/>
          <w:sz w:val="28"/>
          <w:szCs w:val="28"/>
        </w:rPr>
      </w:pPr>
      <w:r w:rsidRPr="00950E3B">
        <w:rPr>
          <w:rFonts w:ascii="標楷體" w:eastAsia="標楷體" w:hAnsi="標楷體" w:hint="eastAsia"/>
          <w:sz w:val="28"/>
          <w:szCs w:val="28"/>
        </w:rPr>
        <w:t>四、</w:t>
      </w:r>
      <w:r w:rsidR="0012601B" w:rsidRPr="00950E3B">
        <w:rPr>
          <w:rFonts w:ascii="標楷體" w:eastAsia="標楷體" w:hAnsi="標楷體" w:hint="eastAsia"/>
          <w:sz w:val="28"/>
          <w:szCs w:val="28"/>
        </w:rPr>
        <w:t>年度</w:t>
      </w:r>
      <w:r w:rsidRPr="00950E3B">
        <w:rPr>
          <w:rFonts w:ascii="標楷體" w:eastAsia="標楷體" w:hAnsi="標楷體" w:hint="eastAsia"/>
          <w:sz w:val="28"/>
          <w:szCs w:val="28"/>
        </w:rPr>
        <w:t>代理、兼</w:t>
      </w:r>
      <w:r w:rsidR="00BA644F" w:rsidRPr="00950E3B">
        <w:rPr>
          <w:rFonts w:ascii="標楷體" w:eastAsia="標楷體" w:hAnsi="標楷體" w:hint="eastAsia"/>
          <w:sz w:val="28"/>
          <w:szCs w:val="28"/>
        </w:rPr>
        <w:t>（任）</w:t>
      </w:r>
      <w:r w:rsidR="0012601B" w:rsidRPr="00950E3B">
        <w:rPr>
          <w:rFonts w:ascii="標楷體" w:eastAsia="標楷體" w:hAnsi="標楷體" w:hint="eastAsia"/>
          <w:sz w:val="28"/>
          <w:szCs w:val="28"/>
        </w:rPr>
        <w:t>辦本機關或其他機關主計業務認真負責，辛勞得力</w:t>
      </w:r>
      <w:r w:rsidRPr="00950E3B">
        <w:rPr>
          <w:rFonts w:ascii="標楷體" w:eastAsia="標楷體" w:hAnsi="標楷體" w:hint="eastAsia"/>
          <w:sz w:val="28"/>
          <w:szCs w:val="28"/>
        </w:rPr>
        <w:t>者：</w:t>
      </w:r>
    </w:p>
    <w:p w:rsidR="00950E3B" w:rsidRDefault="00950E3B" w:rsidP="00950E3B">
      <w:pPr>
        <w:tabs>
          <w:tab w:val="left" w:pos="567"/>
          <w:tab w:val="left" w:pos="900"/>
        </w:tabs>
        <w:adjustRightInd w:val="0"/>
        <w:snapToGrid w:val="0"/>
        <w:spacing w:line="440" w:lineRule="exact"/>
        <w:ind w:left="179" w:hangingChars="64" w:hanging="179"/>
        <w:jc w:val="both"/>
        <w:rPr>
          <w:rFonts w:ascii="標楷體" w:eastAsia="標楷體" w:hAnsi="標楷體" w:hint="eastAsia"/>
          <w:sz w:val="28"/>
          <w:szCs w:val="28"/>
        </w:rPr>
      </w:pPr>
      <w:r>
        <w:rPr>
          <w:rFonts w:ascii="標楷體" w:eastAsia="標楷體" w:hAnsi="標楷體" w:hint="eastAsia"/>
          <w:sz w:val="28"/>
          <w:szCs w:val="28"/>
        </w:rPr>
        <w:t>(一)</w:t>
      </w:r>
      <w:r w:rsidR="002811BD" w:rsidRPr="00950E3B">
        <w:rPr>
          <w:rFonts w:ascii="標楷體" w:eastAsia="標楷體" w:hAnsi="標楷體" w:hint="eastAsia"/>
          <w:sz w:val="28"/>
          <w:szCs w:val="28"/>
        </w:rPr>
        <w:t>現職人員代理職務，負責盡職，成績優良者：</w:t>
      </w:r>
      <w:r w:rsidR="002811BD" w:rsidRPr="00950E3B">
        <w:rPr>
          <w:rFonts w:ascii="標楷體" w:eastAsia="標楷體" w:hAnsi="標楷體" w:hint="eastAsia"/>
          <w:sz w:val="28"/>
          <w:szCs w:val="28"/>
        </w:rPr>
        <w:br/>
        <w:t>１．代理期間一個月（受訓四週）以上未滿二個月者，得予嘉獎一</w:t>
      </w:r>
    </w:p>
    <w:p w:rsidR="002811BD" w:rsidRPr="00950E3B" w:rsidRDefault="00950E3B" w:rsidP="00950E3B">
      <w:pPr>
        <w:tabs>
          <w:tab w:val="left" w:pos="567"/>
          <w:tab w:val="left" w:pos="900"/>
        </w:tabs>
        <w:adjustRightInd w:val="0"/>
        <w:snapToGrid w:val="0"/>
        <w:spacing w:line="440" w:lineRule="exact"/>
        <w:ind w:left="179" w:hangingChars="64" w:hanging="179"/>
        <w:jc w:val="both"/>
        <w:rPr>
          <w:rFonts w:ascii="標楷體" w:eastAsia="標楷體" w:hAnsi="標楷體"/>
          <w:sz w:val="28"/>
          <w:szCs w:val="28"/>
        </w:rPr>
      </w:pPr>
      <w:r>
        <w:rPr>
          <w:rFonts w:ascii="標楷體" w:eastAsia="標楷體" w:hAnsi="標楷體" w:hint="eastAsia"/>
          <w:sz w:val="28"/>
          <w:szCs w:val="28"/>
        </w:rPr>
        <w:t xml:space="preserve">      </w:t>
      </w:r>
      <w:r w:rsidR="002811BD" w:rsidRPr="00950E3B">
        <w:rPr>
          <w:rFonts w:ascii="標楷體" w:eastAsia="標楷體" w:hAnsi="標楷體" w:hint="eastAsia"/>
          <w:sz w:val="28"/>
          <w:szCs w:val="28"/>
        </w:rPr>
        <w:t>次。</w:t>
      </w:r>
      <w:r w:rsidR="002811BD" w:rsidRPr="00950E3B">
        <w:rPr>
          <w:rFonts w:ascii="標楷體" w:eastAsia="標楷體" w:hAnsi="標楷體" w:hint="eastAsia"/>
          <w:sz w:val="28"/>
          <w:szCs w:val="28"/>
        </w:rPr>
        <w:br/>
        <w:t>２．代理期間二個月以上未滿六個月者，得予嘉獎二次。</w:t>
      </w:r>
      <w:r w:rsidR="002811BD" w:rsidRPr="00950E3B">
        <w:rPr>
          <w:rFonts w:ascii="標楷體" w:eastAsia="標楷體" w:hAnsi="標楷體" w:hint="eastAsia"/>
          <w:sz w:val="28"/>
          <w:szCs w:val="28"/>
        </w:rPr>
        <w:br/>
        <w:t xml:space="preserve">３．代理期間六個月以上未滿一年者，得予記功一次。 </w:t>
      </w:r>
    </w:p>
    <w:p w:rsidR="00997CB0" w:rsidRPr="00950E3B" w:rsidRDefault="00950E3B" w:rsidP="00950E3B">
      <w:pPr>
        <w:tabs>
          <w:tab w:val="left" w:pos="567"/>
          <w:tab w:val="left" w:pos="900"/>
        </w:tabs>
        <w:adjustRightInd w:val="0"/>
        <w:snapToGrid w:val="0"/>
        <w:spacing w:line="440" w:lineRule="exact"/>
        <w:jc w:val="both"/>
        <w:rPr>
          <w:rFonts w:ascii="標楷體" w:eastAsia="標楷體" w:hAnsi="標楷體" w:hint="eastAsia"/>
          <w:sz w:val="28"/>
          <w:szCs w:val="28"/>
        </w:rPr>
      </w:pPr>
      <w:r>
        <w:rPr>
          <w:rFonts w:ascii="標楷體" w:eastAsia="標楷體" w:hAnsi="標楷體" w:hint="eastAsia"/>
          <w:sz w:val="28"/>
          <w:szCs w:val="28"/>
        </w:rPr>
        <w:lastRenderedPageBreak/>
        <w:t>(二)</w:t>
      </w:r>
      <w:r w:rsidR="002811BD" w:rsidRPr="00950E3B">
        <w:rPr>
          <w:rFonts w:ascii="標楷體" w:eastAsia="標楷體" w:hAnsi="標楷體" w:hint="eastAsia"/>
          <w:sz w:val="28"/>
          <w:szCs w:val="28"/>
        </w:rPr>
        <w:t>兼任其他主計業務，負責盡職，績效良好：</w:t>
      </w:r>
    </w:p>
    <w:p w:rsidR="002811BD" w:rsidRPr="00950E3B" w:rsidRDefault="002811BD" w:rsidP="002811BD">
      <w:pPr>
        <w:tabs>
          <w:tab w:val="left" w:pos="720"/>
        </w:tabs>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 xml:space="preserve">  １．兼任期間六個月以上未滿一年者，得予嘉獎一次。</w:t>
      </w:r>
    </w:p>
    <w:p w:rsidR="002811BD" w:rsidRPr="00950E3B" w:rsidRDefault="002811BD" w:rsidP="002811BD">
      <w:pPr>
        <w:tabs>
          <w:tab w:val="left" w:pos="720"/>
        </w:tabs>
        <w:adjustRightInd w:val="0"/>
        <w:snapToGrid w:val="0"/>
        <w:spacing w:line="440" w:lineRule="exact"/>
        <w:jc w:val="both"/>
        <w:rPr>
          <w:rFonts w:ascii="標楷體" w:eastAsia="標楷體" w:hAnsi="標楷體" w:hint="eastAsia"/>
          <w:sz w:val="28"/>
          <w:szCs w:val="28"/>
        </w:rPr>
      </w:pPr>
      <w:r w:rsidRPr="00950E3B">
        <w:rPr>
          <w:rFonts w:ascii="標楷體" w:eastAsia="標楷體" w:hAnsi="標楷體" w:hint="eastAsia"/>
          <w:sz w:val="28"/>
          <w:szCs w:val="28"/>
        </w:rPr>
        <w:t xml:space="preserve">  ２．兼任期間每滿一年者，得予嘉獎二次。</w:t>
      </w:r>
    </w:p>
    <w:p w:rsidR="000068BB" w:rsidRPr="00950E3B" w:rsidRDefault="000068BB" w:rsidP="009C7886">
      <w:pPr>
        <w:adjustRightInd w:val="0"/>
        <w:snapToGrid w:val="0"/>
        <w:spacing w:beforeLines="10" w:before="36" w:line="440" w:lineRule="exact"/>
        <w:ind w:left="560" w:hangingChars="200" w:hanging="560"/>
        <w:jc w:val="both"/>
        <w:rPr>
          <w:rFonts w:ascii="標楷體" w:eastAsia="標楷體" w:hAnsi="標楷體"/>
          <w:sz w:val="28"/>
          <w:szCs w:val="28"/>
        </w:rPr>
      </w:pPr>
      <w:r w:rsidRPr="00950E3B">
        <w:rPr>
          <w:rFonts w:ascii="標楷體" w:eastAsia="標楷體" w:hAnsi="標楷體" w:hint="eastAsia"/>
          <w:sz w:val="28"/>
          <w:szCs w:val="28"/>
        </w:rPr>
        <w:t>五、有關主計人員辦理各項選務工作之敘獎事宜，依下列原則予以敘獎：</w:t>
      </w:r>
    </w:p>
    <w:p w:rsidR="000068BB" w:rsidRPr="00950E3B" w:rsidRDefault="000068BB" w:rsidP="002811BD">
      <w:pPr>
        <w:numPr>
          <w:ilvl w:val="0"/>
          <w:numId w:val="15"/>
        </w:numPr>
        <w:tabs>
          <w:tab w:val="left" w:pos="567"/>
          <w:tab w:val="left" w:pos="1134"/>
        </w:tabs>
        <w:adjustRightInd w:val="0"/>
        <w:snapToGrid w:val="0"/>
        <w:spacing w:line="440" w:lineRule="exact"/>
        <w:jc w:val="both"/>
        <w:rPr>
          <w:rFonts w:ascii="標楷體" w:eastAsia="標楷體" w:hAnsi="標楷體"/>
          <w:sz w:val="28"/>
          <w:szCs w:val="28"/>
        </w:rPr>
      </w:pPr>
      <w:r w:rsidRPr="00950E3B">
        <w:rPr>
          <w:rFonts w:ascii="標楷體" w:eastAsia="標楷體" w:hAnsi="標楷體" w:hint="eastAsia"/>
          <w:sz w:val="28"/>
          <w:szCs w:val="28"/>
        </w:rPr>
        <w:t>擔任投開票所工作人員：依「公職人員選舉投開票所工作人員及推薦機關學校負責人獎懲標準表」及相關機關建議敘獎情形，予以敘獎。</w:t>
      </w:r>
    </w:p>
    <w:p w:rsidR="000068BB" w:rsidRPr="00950E3B" w:rsidRDefault="000068BB" w:rsidP="00B41C1F">
      <w:pPr>
        <w:numPr>
          <w:ilvl w:val="0"/>
          <w:numId w:val="15"/>
        </w:numPr>
        <w:tabs>
          <w:tab w:val="left" w:pos="567"/>
          <w:tab w:val="left" w:pos="1134"/>
        </w:tabs>
        <w:adjustRightInd w:val="0"/>
        <w:snapToGrid w:val="0"/>
        <w:spacing w:line="440" w:lineRule="exact"/>
        <w:jc w:val="both"/>
        <w:rPr>
          <w:rFonts w:ascii="標楷體" w:eastAsia="標楷體" w:hAnsi="標楷體"/>
          <w:sz w:val="28"/>
          <w:szCs w:val="28"/>
        </w:rPr>
      </w:pPr>
      <w:r w:rsidRPr="00950E3B">
        <w:rPr>
          <w:rFonts w:ascii="標楷體" w:eastAsia="標楷體" w:hAnsi="標楷體" w:hint="eastAsia"/>
          <w:sz w:val="28"/>
          <w:szCs w:val="28"/>
        </w:rPr>
        <w:t>兼任中央及地方選舉委員會職務人員：依「直轄市縣市選舉委員會辦理選舉罷免及公民投票業務績效考核及獎懲要點」及相關機關建議敘獎情形，予以敘獎。</w:t>
      </w:r>
    </w:p>
    <w:p w:rsidR="00EC4E39" w:rsidRPr="00950E3B" w:rsidRDefault="00EA322E" w:rsidP="00FA0FB7">
      <w:pPr>
        <w:adjustRightInd w:val="0"/>
        <w:snapToGrid w:val="0"/>
        <w:spacing w:beforeLines="10" w:before="36" w:line="440" w:lineRule="exact"/>
        <w:ind w:left="560" w:hangingChars="200" w:hanging="560"/>
        <w:jc w:val="both"/>
        <w:rPr>
          <w:rFonts w:ascii="標楷體" w:eastAsia="標楷體" w:hAnsi="標楷體" w:hint="eastAsia"/>
          <w:sz w:val="28"/>
          <w:szCs w:val="28"/>
        </w:rPr>
      </w:pPr>
      <w:r w:rsidRPr="00950E3B">
        <w:rPr>
          <w:rFonts w:ascii="標楷體" w:eastAsia="標楷體" w:hAnsi="標楷體" w:hint="eastAsia"/>
          <w:sz w:val="28"/>
          <w:szCs w:val="28"/>
        </w:rPr>
        <w:t>六、</w:t>
      </w:r>
      <w:r w:rsidR="00FA0FB7" w:rsidRPr="00950E3B">
        <w:rPr>
          <w:rFonts w:ascii="標楷體" w:eastAsia="標楷體" w:hAnsi="標楷體" w:hint="eastAsia"/>
          <w:sz w:val="28"/>
          <w:szCs w:val="28"/>
        </w:rPr>
        <w:t>辦理機關內部例行性之會計事務工作者（如</w:t>
      </w:r>
      <w:r w:rsidR="00FA0FB7" w:rsidRPr="00950E3B">
        <w:rPr>
          <w:rFonts w:ascii="標楷體" w:eastAsia="標楷體" w:hAnsi="標楷體"/>
          <w:sz w:val="28"/>
          <w:szCs w:val="28"/>
        </w:rPr>
        <w:t>經費之核銷、</w:t>
      </w:r>
      <w:r w:rsidR="00FA0FB7" w:rsidRPr="00950E3B">
        <w:rPr>
          <w:rFonts w:ascii="標楷體" w:eastAsia="標楷體" w:hAnsi="標楷體" w:hint="eastAsia"/>
          <w:sz w:val="28"/>
          <w:szCs w:val="28"/>
        </w:rPr>
        <w:t>財產盤點、現金有價證券盤點、採購監辦等）</w:t>
      </w:r>
      <w:r w:rsidR="00281BF0" w:rsidRPr="00950E3B">
        <w:rPr>
          <w:rFonts w:ascii="標楷體" w:eastAsia="標楷體" w:hAnsi="標楷體" w:hint="eastAsia"/>
          <w:sz w:val="28"/>
          <w:szCs w:val="28"/>
        </w:rPr>
        <w:t>，</w:t>
      </w:r>
      <w:r w:rsidR="00751868" w:rsidRPr="00950E3B">
        <w:rPr>
          <w:rFonts w:ascii="標楷體" w:eastAsia="標楷體" w:hAnsi="標楷體" w:hint="eastAsia"/>
          <w:sz w:val="28"/>
          <w:szCs w:val="28"/>
        </w:rPr>
        <w:t>不予敍獎，</w:t>
      </w:r>
      <w:r w:rsidR="00B515EA" w:rsidRPr="00950E3B">
        <w:rPr>
          <w:rFonts w:ascii="標楷體" w:eastAsia="標楷體" w:hAnsi="標楷體"/>
          <w:sz w:val="28"/>
          <w:szCs w:val="28"/>
        </w:rPr>
        <w:t>列入年終考核依據</w:t>
      </w:r>
      <w:r w:rsidRPr="00950E3B">
        <w:rPr>
          <w:rFonts w:ascii="標楷體" w:eastAsia="標楷體" w:hAnsi="標楷體" w:hint="eastAsia"/>
          <w:sz w:val="28"/>
          <w:szCs w:val="28"/>
        </w:rPr>
        <w:t>。</w:t>
      </w:r>
    </w:p>
    <w:p w:rsidR="009C7886" w:rsidRPr="00950E3B" w:rsidRDefault="009C7886" w:rsidP="00EC4E39">
      <w:pPr>
        <w:adjustRightInd w:val="0"/>
        <w:snapToGrid w:val="0"/>
        <w:spacing w:beforeLines="10" w:before="36" w:line="440" w:lineRule="exact"/>
        <w:ind w:left="560" w:hangingChars="200" w:hanging="560"/>
        <w:jc w:val="both"/>
        <w:rPr>
          <w:rFonts w:ascii="標楷體" w:eastAsia="標楷體" w:hAnsi="標楷體" w:hint="eastAsia"/>
          <w:sz w:val="28"/>
          <w:szCs w:val="28"/>
        </w:rPr>
      </w:pPr>
      <w:r w:rsidRPr="00950E3B">
        <w:rPr>
          <w:rFonts w:ascii="標楷體" w:eastAsia="標楷體" w:hAnsi="標楷體" w:hint="eastAsia"/>
          <w:sz w:val="28"/>
          <w:szCs w:val="28"/>
        </w:rPr>
        <w:t>七、</w:t>
      </w:r>
      <w:r w:rsidR="00217ECC" w:rsidRPr="00950E3B">
        <w:rPr>
          <w:rFonts w:ascii="標楷體" w:eastAsia="標楷體" w:hAnsi="標楷體" w:hint="eastAsia"/>
          <w:sz w:val="28"/>
          <w:szCs w:val="28"/>
        </w:rPr>
        <w:t>經提請考績委員會決議併年終考績不予獎懲案件</w:t>
      </w:r>
      <w:r w:rsidR="00EC4E39" w:rsidRPr="00950E3B">
        <w:rPr>
          <w:rFonts w:ascii="標楷體" w:eastAsia="標楷體" w:hAnsi="標楷體" w:hint="eastAsia"/>
          <w:sz w:val="28"/>
          <w:szCs w:val="28"/>
        </w:rPr>
        <w:t>，</w:t>
      </w:r>
      <w:r w:rsidRPr="00950E3B">
        <w:rPr>
          <w:rFonts w:ascii="標楷體" w:eastAsia="標楷體" w:hAnsi="標楷體" w:hint="eastAsia"/>
          <w:sz w:val="28"/>
          <w:szCs w:val="28"/>
        </w:rPr>
        <w:t>本處存查不另函復。</w:t>
      </w:r>
    </w:p>
    <w:p w:rsidR="009C7886" w:rsidRPr="00950E3B" w:rsidRDefault="009C7886" w:rsidP="009C7886">
      <w:pPr>
        <w:adjustRightInd w:val="0"/>
        <w:snapToGrid w:val="0"/>
        <w:spacing w:beforeLines="10" w:before="36" w:line="440" w:lineRule="exact"/>
        <w:ind w:left="560" w:hangingChars="200" w:hanging="560"/>
        <w:jc w:val="both"/>
        <w:rPr>
          <w:rFonts w:ascii="標楷體" w:eastAsia="標楷體" w:hAnsi="標楷體" w:hint="eastAsia"/>
          <w:sz w:val="28"/>
          <w:szCs w:val="28"/>
        </w:rPr>
      </w:pPr>
      <w:r w:rsidRPr="00950E3B">
        <w:rPr>
          <w:rFonts w:ascii="標楷體" w:eastAsia="標楷體" w:hAnsi="標楷體" w:hint="eastAsia"/>
          <w:sz w:val="28"/>
          <w:szCs w:val="28"/>
        </w:rPr>
        <w:t>八、本要點提請考績委員會審議通過並經本處處長核定後發布實施，修正時亦同。</w:t>
      </w:r>
    </w:p>
    <w:p w:rsidR="00997CB0" w:rsidRPr="0076650D" w:rsidRDefault="00997CB0" w:rsidP="00997CB0">
      <w:pPr>
        <w:adjustRightInd w:val="0"/>
        <w:snapToGrid w:val="0"/>
        <w:spacing w:line="440" w:lineRule="exact"/>
        <w:ind w:leftChars="200" w:left="1040" w:hangingChars="200" w:hanging="560"/>
        <w:jc w:val="both"/>
        <w:rPr>
          <w:rFonts w:ascii="標楷體" w:eastAsia="標楷體" w:hAnsi="標楷體" w:hint="eastAsia"/>
          <w:sz w:val="28"/>
        </w:rPr>
      </w:pPr>
    </w:p>
    <w:p w:rsidR="00F23462" w:rsidRPr="005822E4" w:rsidRDefault="00F23462" w:rsidP="00FC17B4">
      <w:pPr>
        <w:jc w:val="center"/>
        <w:rPr>
          <w:rFonts w:hint="eastAsia"/>
        </w:rPr>
      </w:pPr>
    </w:p>
    <w:sectPr w:rsidR="00F23462" w:rsidRPr="005822E4" w:rsidSect="00A639AF">
      <w:footerReference w:type="even" r:id="rId7"/>
      <w:footerReference w:type="default" r:id="rId8"/>
      <w:pgSz w:w="11906" w:h="16838"/>
      <w:pgMar w:top="899" w:right="1797" w:bottom="170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46" w:rsidRDefault="00DA5E46">
      <w:r>
        <w:separator/>
      </w:r>
    </w:p>
  </w:endnote>
  <w:endnote w:type="continuationSeparator" w:id="0">
    <w:p w:rsidR="00DA5E46" w:rsidRDefault="00D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Default="00334E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34EC1" w:rsidRDefault="00334EC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C1" w:rsidRDefault="00334E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5E46">
      <w:rPr>
        <w:rStyle w:val="a5"/>
        <w:noProof/>
      </w:rPr>
      <w:t>1</w:t>
    </w:r>
    <w:r>
      <w:rPr>
        <w:rStyle w:val="a5"/>
      </w:rPr>
      <w:fldChar w:fldCharType="end"/>
    </w:r>
  </w:p>
  <w:p w:rsidR="00334EC1" w:rsidRDefault="00334EC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46" w:rsidRDefault="00DA5E46">
      <w:r>
        <w:separator/>
      </w:r>
    </w:p>
  </w:footnote>
  <w:footnote w:type="continuationSeparator" w:id="0">
    <w:p w:rsidR="00DA5E46" w:rsidRDefault="00DA5E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C2F"/>
    <w:multiLevelType w:val="hybridMultilevel"/>
    <w:tmpl w:val="BEFEB2B8"/>
    <w:lvl w:ilvl="0" w:tplc="0409000F">
      <w:start w:val="1"/>
      <w:numFmt w:val="decimal"/>
      <w:lvlText w:val="%1."/>
      <w:lvlJc w:val="left"/>
      <w:pPr>
        <w:tabs>
          <w:tab w:val="num" w:pos="560"/>
        </w:tabs>
        <w:ind w:left="560" w:hanging="480"/>
      </w:p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abstractNum w:abstractNumId="1" w15:restartNumberingAfterBreak="0">
    <w:nsid w:val="10D56282"/>
    <w:multiLevelType w:val="hybridMultilevel"/>
    <w:tmpl w:val="AA30A0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2A0D49"/>
    <w:multiLevelType w:val="hybridMultilevel"/>
    <w:tmpl w:val="D10C7338"/>
    <w:lvl w:ilvl="0" w:tplc="94805B6A">
      <w:start w:val="1"/>
      <w:numFmt w:val="taiwaneseCountingThousand"/>
      <w:lvlText w:val="（%1）"/>
      <w:lvlJc w:val="left"/>
      <w:pPr>
        <w:tabs>
          <w:tab w:val="num" w:pos="720"/>
        </w:tabs>
        <w:ind w:left="720" w:hanging="72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271D2D71"/>
    <w:multiLevelType w:val="hybridMultilevel"/>
    <w:tmpl w:val="3E50D7BE"/>
    <w:lvl w:ilvl="0" w:tplc="02548C66">
      <w:start w:val="1"/>
      <w:numFmt w:val="taiwaneseCountingThousand"/>
      <w:lvlText w:val="(%1)"/>
      <w:lvlJc w:val="left"/>
      <w:pPr>
        <w:ind w:left="763"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8E0ED1"/>
    <w:multiLevelType w:val="multilevel"/>
    <w:tmpl w:val="8DFEAE38"/>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D7B7901"/>
    <w:multiLevelType w:val="hybridMultilevel"/>
    <w:tmpl w:val="F83C9E8E"/>
    <w:lvl w:ilvl="0" w:tplc="94805B6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6" w15:restartNumberingAfterBreak="0">
    <w:nsid w:val="53202E85"/>
    <w:multiLevelType w:val="multilevel"/>
    <w:tmpl w:val="335CCD4E"/>
    <w:lvl w:ilvl="0">
      <w:start w:val="1"/>
      <w:numFmt w:val="taiwaneseCountingThousand"/>
      <w:lvlText w:val="（%1）"/>
      <w:lvlJc w:val="left"/>
      <w:pPr>
        <w:tabs>
          <w:tab w:val="num" w:pos="855"/>
        </w:tabs>
        <w:ind w:left="855" w:hanging="855"/>
      </w:pPr>
      <w:rPr>
        <w:rFonts w:eastAsia="標楷體" w:hint="eastAsia"/>
      </w:rPr>
    </w:lvl>
    <w:lvl w:ilvl="1">
      <w:start w:val="1"/>
      <w:numFmt w:val="taiwaneseCountingThousand"/>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ECF6E5C"/>
    <w:multiLevelType w:val="hybridMultilevel"/>
    <w:tmpl w:val="514AF834"/>
    <w:lvl w:ilvl="0" w:tplc="AD144E08">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F0A49E1"/>
    <w:multiLevelType w:val="hybridMultilevel"/>
    <w:tmpl w:val="7ACA226E"/>
    <w:lvl w:ilvl="0" w:tplc="59A69B00">
      <w:start w:val="1"/>
      <w:numFmt w:val="taiwaneseCountingThousand"/>
      <w:lvlText w:val="（%1）"/>
      <w:lvlJc w:val="left"/>
      <w:pPr>
        <w:tabs>
          <w:tab w:val="num" w:pos="855"/>
        </w:tabs>
        <w:ind w:left="855" w:hanging="855"/>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977C65"/>
    <w:multiLevelType w:val="hybridMultilevel"/>
    <w:tmpl w:val="26247654"/>
    <w:lvl w:ilvl="0" w:tplc="8A905308">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CB013E"/>
    <w:multiLevelType w:val="hybridMultilevel"/>
    <w:tmpl w:val="3E50D7BE"/>
    <w:lvl w:ilvl="0" w:tplc="02548C66">
      <w:start w:val="1"/>
      <w:numFmt w:val="taiwaneseCountingThousand"/>
      <w:lvlText w:val="(%1)"/>
      <w:lvlJc w:val="left"/>
      <w:pPr>
        <w:ind w:left="763"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F6D7BFD"/>
    <w:multiLevelType w:val="hybridMultilevel"/>
    <w:tmpl w:val="DD2EBF7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0DD13D3"/>
    <w:multiLevelType w:val="hybridMultilevel"/>
    <w:tmpl w:val="70D2ACA6"/>
    <w:lvl w:ilvl="0" w:tplc="30CC4FEE">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1352C"/>
    <w:multiLevelType w:val="hybridMultilevel"/>
    <w:tmpl w:val="32CAF99A"/>
    <w:lvl w:ilvl="0" w:tplc="04090015">
      <w:start w:val="1"/>
      <w:numFmt w:val="taiwaneseCountingThousand"/>
      <w:lvlText w:val="%1、"/>
      <w:lvlJc w:val="left"/>
      <w:pPr>
        <w:tabs>
          <w:tab w:val="num" w:pos="480"/>
        </w:tabs>
        <w:ind w:left="480" w:hanging="480"/>
      </w:pPr>
      <w:rPr>
        <w:rFonts w:hint="eastAsia"/>
      </w:rPr>
    </w:lvl>
    <w:lvl w:ilvl="1" w:tplc="94805B6A">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15:restartNumberingAfterBreak="0">
    <w:nsid w:val="725453A4"/>
    <w:multiLevelType w:val="hybridMultilevel"/>
    <w:tmpl w:val="0F7EC9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4F24617"/>
    <w:multiLevelType w:val="hybridMultilevel"/>
    <w:tmpl w:val="2A705B1C"/>
    <w:lvl w:ilvl="0" w:tplc="94805B6A">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0"/>
        </w:tabs>
        <w:ind w:left="0" w:hanging="480"/>
      </w:pPr>
      <w:rPr>
        <w:rFonts w:hint="eastAsia"/>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6" w15:restartNumberingAfterBreak="0">
    <w:nsid w:val="7D103264"/>
    <w:multiLevelType w:val="hybridMultilevel"/>
    <w:tmpl w:val="B3B4A644"/>
    <w:lvl w:ilvl="0" w:tplc="4E02F8C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5"/>
  </w:num>
  <w:num w:numId="4">
    <w:abstractNumId w:val="15"/>
  </w:num>
  <w:num w:numId="5">
    <w:abstractNumId w:val="4"/>
  </w:num>
  <w:num w:numId="6">
    <w:abstractNumId w:val="6"/>
  </w:num>
  <w:num w:numId="7">
    <w:abstractNumId w:val="7"/>
  </w:num>
  <w:num w:numId="8">
    <w:abstractNumId w:val="11"/>
  </w:num>
  <w:num w:numId="9">
    <w:abstractNumId w:val="1"/>
  </w:num>
  <w:num w:numId="10">
    <w:abstractNumId w:val="0"/>
  </w:num>
  <w:num w:numId="11">
    <w:abstractNumId w:val="14"/>
  </w:num>
  <w:num w:numId="12">
    <w:abstractNumId w:val="3"/>
  </w:num>
  <w:num w:numId="13">
    <w:abstractNumId w:val="16"/>
  </w:num>
  <w:num w:numId="14">
    <w:abstractNumId w:val="8"/>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9C"/>
    <w:rsid w:val="000068BB"/>
    <w:rsid w:val="0001161E"/>
    <w:rsid w:val="00063F87"/>
    <w:rsid w:val="00082FAE"/>
    <w:rsid w:val="00085874"/>
    <w:rsid w:val="000C7C9B"/>
    <w:rsid w:val="00112AAC"/>
    <w:rsid w:val="0012601B"/>
    <w:rsid w:val="00147E56"/>
    <w:rsid w:val="001664DC"/>
    <w:rsid w:val="0018019E"/>
    <w:rsid w:val="001B4A35"/>
    <w:rsid w:val="001F5D14"/>
    <w:rsid w:val="00217ECC"/>
    <w:rsid w:val="00261479"/>
    <w:rsid w:val="002811BD"/>
    <w:rsid w:val="00281BF0"/>
    <w:rsid w:val="002E790A"/>
    <w:rsid w:val="00334EC1"/>
    <w:rsid w:val="003814FF"/>
    <w:rsid w:val="003F2155"/>
    <w:rsid w:val="00402CD9"/>
    <w:rsid w:val="0040350A"/>
    <w:rsid w:val="004118D9"/>
    <w:rsid w:val="0041324E"/>
    <w:rsid w:val="0043609A"/>
    <w:rsid w:val="0045361B"/>
    <w:rsid w:val="004C7D9C"/>
    <w:rsid w:val="005020E4"/>
    <w:rsid w:val="005255BF"/>
    <w:rsid w:val="005267A0"/>
    <w:rsid w:val="005405A5"/>
    <w:rsid w:val="005822E4"/>
    <w:rsid w:val="00600926"/>
    <w:rsid w:val="006068D3"/>
    <w:rsid w:val="006153A8"/>
    <w:rsid w:val="00675150"/>
    <w:rsid w:val="00684247"/>
    <w:rsid w:val="006917E2"/>
    <w:rsid w:val="006B458D"/>
    <w:rsid w:val="006C3DE8"/>
    <w:rsid w:val="00751868"/>
    <w:rsid w:val="00757C1A"/>
    <w:rsid w:val="0076650D"/>
    <w:rsid w:val="00792D87"/>
    <w:rsid w:val="007B158A"/>
    <w:rsid w:val="008409F1"/>
    <w:rsid w:val="00846CD3"/>
    <w:rsid w:val="0088032F"/>
    <w:rsid w:val="00891809"/>
    <w:rsid w:val="00906AF1"/>
    <w:rsid w:val="00923399"/>
    <w:rsid w:val="00950E3B"/>
    <w:rsid w:val="00997CB0"/>
    <w:rsid w:val="009C7886"/>
    <w:rsid w:val="009F44A1"/>
    <w:rsid w:val="00A27F98"/>
    <w:rsid w:val="00A55D8E"/>
    <w:rsid w:val="00A639AF"/>
    <w:rsid w:val="00A772B4"/>
    <w:rsid w:val="00A80B09"/>
    <w:rsid w:val="00AD19FA"/>
    <w:rsid w:val="00AE4FA1"/>
    <w:rsid w:val="00AF483F"/>
    <w:rsid w:val="00B06C07"/>
    <w:rsid w:val="00B41C1F"/>
    <w:rsid w:val="00B515EA"/>
    <w:rsid w:val="00B730B7"/>
    <w:rsid w:val="00B92D1A"/>
    <w:rsid w:val="00BA2E93"/>
    <w:rsid w:val="00BA57FD"/>
    <w:rsid w:val="00BA644F"/>
    <w:rsid w:val="00C41AC4"/>
    <w:rsid w:val="00C77DDD"/>
    <w:rsid w:val="00C807DD"/>
    <w:rsid w:val="00C93EFE"/>
    <w:rsid w:val="00CC5889"/>
    <w:rsid w:val="00CC61ED"/>
    <w:rsid w:val="00CD27EE"/>
    <w:rsid w:val="00CD72B8"/>
    <w:rsid w:val="00D4302E"/>
    <w:rsid w:val="00D90587"/>
    <w:rsid w:val="00DA5E46"/>
    <w:rsid w:val="00DC0185"/>
    <w:rsid w:val="00E00571"/>
    <w:rsid w:val="00E22BF7"/>
    <w:rsid w:val="00E67695"/>
    <w:rsid w:val="00EA322E"/>
    <w:rsid w:val="00EC4E39"/>
    <w:rsid w:val="00EE2A81"/>
    <w:rsid w:val="00F06F6D"/>
    <w:rsid w:val="00F23462"/>
    <w:rsid w:val="00F57778"/>
    <w:rsid w:val="00F840AA"/>
    <w:rsid w:val="00FA0FB7"/>
    <w:rsid w:val="00FC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0CF36A-E48E-4303-9414-E6CDBF4D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60" w:hangingChars="200" w:hanging="560"/>
    </w:pPr>
    <w:rPr>
      <w:rFonts w:ascii="標楷體" w:eastAsia="標楷體" w:hAnsi="標楷體"/>
      <w:sz w:val="28"/>
    </w:rPr>
  </w:style>
  <w:style w:type="paragraph" w:styleId="2">
    <w:name w:val="Body Text Indent 2"/>
    <w:basedOn w:val="a"/>
    <w:pPr>
      <w:tabs>
        <w:tab w:val="left" w:pos="506"/>
      </w:tabs>
      <w:spacing w:line="500" w:lineRule="exact"/>
      <w:ind w:left="840" w:hangingChars="300" w:hanging="840"/>
      <w:jc w:val="both"/>
    </w:pPr>
    <w:rPr>
      <w:rFonts w:ascii="標楷體" w:eastAsia="標楷體" w:hAnsi="標楷體"/>
      <w:sz w:val="28"/>
    </w:rPr>
  </w:style>
  <w:style w:type="paragraph" w:styleId="3">
    <w:name w:val="Body Text Indent 3"/>
    <w:basedOn w:val="a"/>
    <w:pPr>
      <w:spacing w:line="500" w:lineRule="exact"/>
      <w:ind w:firstLineChars="300" w:firstLine="840"/>
      <w:jc w:val="both"/>
    </w:pPr>
    <w:rPr>
      <w:rFonts w:ascii="標楷體" w:eastAsia="標楷體" w:hAnsi="標楷體"/>
      <w:sz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customStyle="1" w:styleId="dialogtext1">
    <w:name w:val="dialog_text1"/>
    <w:rPr>
      <w:rFonts w:ascii="sө" w:hAnsi="sө" w:hint="default"/>
      <w:color w:val="000000"/>
      <w:sz w:val="16"/>
      <w:szCs w:val="16"/>
    </w:rPr>
  </w:style>
  <w:style w:type="paragraph" w:styleId="a6">
    <w:name w:val="header"/>
    <w:basedOn w:val="a"/>
    <w:link w:val="a7"/>
    <w:rsid w:val="000068BB"/>
    <w:pPr>
      <w:tabs>
        <w:tab w:val="center" w:pos="4153"/>
        <w:tab w:val="right" w:pos="8306"/>
      </w:tabs>
      <w:snapToGrid w:val="0"/>
    </w:pPr>
    <w:rPr>
      <w:sz w:val="20"/>
      <w:szCs w:val="20"/>
      <w:lang w:val="x-none" w:eastAsia="x-none"/>
    </w:rPr>
  </w:style>
  <w:style w:type="character" w:customStyle="1" w:styleId="a7">
    <w:name w:val="頁首 字元"/>
    <w:link w:val="a6"/>
    <w:rsid w:val="000068BB"/>
    <w:rPr>
      <w:kern w:val="2"/>
    </w:rPr>
  </w:style>
  <w:style w:type="paragraph" w:styleId="a8">
    <w:name w:val="List Paragraph"/>
    <w:basedOn w:val="a"/>
    <w:uiPriority w:val="34"/>
    <w:qFormat/>
    <w:rsid w:val="00D4302E"/>
    <w:pPr>
      <w:ind w:leftChars="200" w:left="480"/>
    </w:pPr>
    <w:rPr>
      <w:rFonts w:ascii="Calibri" w:hAnsi="Calibri"/>
      <w:szCs w:val="22"/>
    </w:rPr>
  </w:style>
  <w:style w:type="paragraph" w:styleId="a9">
    <w:name w:val="Balloon Text"/>
    <w:basedOn w:val="a"/>
    <w:link w:val="aa"/>
    <w:rsid w:val="0045361B"/>
    <w:rPr>
      <w:rFonts w:ascii="Cambria" w:hAnsi="Cambria"/>
      <w:sz w:val="18"/>
      <w:szCs w:val="18"/>
      <w:lang w:val="x-none" w:eastAsia="x-none"/>
    </w:rPr>
  </w:style>
  <w:style w:type="character" w:customStyle="1" w:styleId="aa">
    <w:name w:val="註解方塊文字 字元"/>
    <w:link w:val="a9"/>
    <w:rsid w:val="0045361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3305">
      <w:bodyDiv w:val="1"/>
      <w:marLeft w:val="0"/>
      <w:marRight w:val="0"/>
      <w:marTop w:val="0"/>
      <w:marBottom w:val="0"/>
      <w:divBdr>
        <w:top w:val="none" w:sz="0" w:space="0" w:color="auto"/>
        <w:left w:val="none" w:sz="0" w:space="0" w:color="auto"/>
        <w:bottom w:val="none" w:sz="0" w:space="0" w:color="auto"/>
        <w:right w:val="none" w:sz="0" w:space="0" w:color="auto"/>
      </w:divBdr>
      <w:divsChild>
        <w:div w:id="1283918349">
          <w:marLeft w:val="0"/>
          <w:marRight w:val="0"/>
          <w:marTop w:val="0"/>
          <w:marBottom w:val="0"/>
          <w:divBdr>
            <w:top w:val="none" w:sz="0" w:space="0" w:color="auto"/>
            <w:left w:val="none" w:sz="0" w:space="0" w:color="auto"/>
            <w:bottom w:val="none" w:sz="0" w:space="0" w:color="auto"/>
            <w:right w:val="none" w:sz="0" w:space="0" w:color="auto"/>
          </w:divBdr>
          <w:divsChild>
            <w:div w:id="823400247">
              <w:marLeft w:val="0"/>
              <w:marRight w:val="0"/>
              <w:marTop w:val="0"/>
              <w:marBottom w:val="0"/>
              <w:divBdr>
                <w:top w:val="none" w:sz="0" w:space="0" w:color="auto"/>
                <w:left w:val="none" w:sz="0" w:space="0" w:color="auto"/>
                <w:bottom w:val="none" w:sz="0" w:space="0" w:color="auto"/>
                <w:right w:val="none" w:sz="0" w:space="0" w:color="auto"/>
              </w:divBdr>
            </w:div>
            <w:div w:id="950743022">
              <w:marLeft w:val="0"/>
              <w:marRight w:val="0"/>
              <w:marTop w:val="0"/>
              <w:marBottom w:val="0"/>
              <w:divBdr>
                <w:top w:val="none" w:sz="0" w:space="0" w:color="auto"/>
                <w:left w:val="none" w:sz="0" w:space="0" w:color="auto"/>
                <w:bottom w:val="none" w:sz="0" w:space="0" w:color="auto"/>
                <w:right w:val="none" w:sz="0" w:space="0" w:color="auto"/>
              </w:divBdr>
            </w:div>
            <w:div w:id="1918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2118">
      <w:bodyDiv w:val="1"/>
      <w:marLeft w:val="0"/>
      <w:marRight w:val="0"/>
      <w:marTop w:val="0"/>
      <w:marBottom w:val="0"/>
      <w:divBdr>
        <w:top w:val="none" w:sz="0" w:space="0" w:color="auto"/>
        <w:left w:val="none" w:sz="0" w:space="0" w:color="auto"/>
        <w:bottom w:val="none" w:sz="0" w:space="0" w:color="auto"/>
        <w:right w:val="none" w:sz="0" w:space="0" w:color="auto"/>
      </w:divBdr>
      <w:divsChild>
        <w:div w:id="1797530922">
          <w:marLeft w:val="0"/>
          <w:marRight w:val="0"/>
          <w:marTop w:val="0"/>
          <w:marBottom w:val="0"/>
          <w:divBdr>
            <w:top w:val="none" w:sz="0" w:space="0" w:color="auto"/>
            <w:left w:val="none" w:sz="0" w:space="0" w:color="auto"/>
            <w:bottom w:val="none" w:sz="0" w:space="0" w:color="auto"/>
            <w:right w:val="none" w:sz="0" w:space="0" w:color="auto"/>
          </w:divBdr>
          <w:divsChild>
            <w:div w:id="563418292">
              <w:marLeft w:val="0"/>
              <w:marRight w:val="0"/>
              <w:marTop w:val="0"/>
              <w:marBottom w:val="0"/>
              <w:divBdr>
                <w:top w:val="none" w:sz="0" w:space="0" w:color="auto"/>
                <w:left w:val="none" w:sz="0" w:space="0" w:color="auto"/>
                <w:bottom w:val="none" w:sz="0" w:space="0" w:color="auto"/>
                <w:right w:val="none" w:sz="0" w:space="0" w:color="auto"/>
              </w:divBdr>
            </w:div>
            <w:div w:id="1358192309">
              <w:marLeft w:val="0"/>
              <w:marRight w:val="0"/>
              <w:marTop w:val="0"/>
              <w:marBottom w:val="0"/>
              <w:divBdr>
                <w:top w:val="none" w:sz="0" w:space="0" w:color="auto"/>
                <w:left w:val="none" w:sz="0" w:space="0" w:color="auto"/>
                <w:bottom w:val="none" w:sz="0" w:space="0" w:color="auto"/>
                <w:right w:val="none" w:sz="0" w:space="0" w:color="auto"/>
              </w:divBdr>
            </w:div>
            <w:div w:id="15048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Company>Microsoft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臺東縣政府主計室暨所屬主計人員平時獎懲標準表</dc:title>
  <dc:subject/>
  <dc:creator>ya</dc:creator>
  <cp:keywords/>
  <cp:lastModifiedBy>PC-47</cp:lastModifiedBy>
  <cp:revision>2</cp:revision>
  <cp:lastPrinted>2020-04-28T02:07:00Z</cp:lastPrinted>
  <dcterms:created xsi:type="dcterms:W3CDTF">2020-05-06T03:18:00Z</dcterms:created>
  <dcterms:modified xsi:type="dcterms:W3CDTF">2020-05-06T03:18:00Z</dcterms:modified>
</cp:coreProperties>
</file>