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/>
        <w:ind w:left="-284" w:right="172" w:hanging="2"/>
        <w:jc w:val="center"/>
        <w:rPr>
          <w:rFonts w:eastAsia="標楷體"/>
          <w:b/>
          <w:b/>
          <w:bCs/>
          <w:sz w:val="30"/>
          <w:szCs w:val="30"/>
        </w:rPr>
      </w:pPr>
      <w:r>
        <w:rPr>
          <w:rFonts w:eastAsia="標楷體"/>
          <w:b/>
          <w:bCs/>
          <w:sz w:val="30"/>
          <w:szCs w:val="30"/>
        </w:rPr>
        <w:t>連江縣政府約</w:t>
      </w:r>
      <w:r>
        <w:rPr>
          <w:rFonts w:eastAsia="標楷體"/>
          <w:b/>
          <w:bCs/>
          <w:sz w:val="30"/>
          <w:szCs w:val="30"/>
        </w:rPr>
        <w:t>(</w:t>
      </w:r>
      <w:r>
        <w:rPr>
          <w:rFonts w:eastAsia="標楷體"/>
          <w:b/>
          <w:bCs/>
          <w:sz w:val="30"/>
          <w:szCs w:val="30"/>
        </w:rPr>
        <w:t>用</w:t>
      </w:r>
      <w:r>
        <w:rPr>
          <w:rFonts w:eastAsia="標楷體"/>
          <w:b/>
          <w:bCs/>
          <w:sz w:val="30"/>
          <w:szCs w:val="30"/>
        </w:rPr>
        <w:t>)</w:t>
      </w:r>
      <w:r>
        <w:rPr>
          <w:rFonts w:eastAsia="標楷體"/>
          <w:b/>
          <w:bCs/>
          <w:sz w:val="30"/>
          <w:szCs w:val="30"/>
        </w:rPr>
        <w:t>聘僱人員育嬰留職停薪申請書</w:t>
      </w:r>
      <w:bookmarkStart w:id="0" w:name="_GoBack"/>
      <w:bookmarkEnd w:id="0"/>
    </w:p>
    <w:p>
      <w:pPr>
        <w:pStyle w:val="Normal"/>
        <w:spacing w:lineRule="atLeast" w:line="0" w:before="180" w:after="0"/>
        <w:ind w:right="170" w:hanging="0"/>
        <w:jc w:val="right"/>
        <w:rPr>
          <w:rFonts w:eastAsia="標楷體"/>
        </w:rPr>
      </w:pPr>
      <w:r>
        <w:rPr>
          <w:rFonts w:eastAsia="標楷體"/>
        </w:rPr>
        <w:t>申請日期：民國     年     月     日</w:t>
      </w:r>
    </w:p>
    <w:tbl>
      <w:tblPr>
        <w:tblW w:w="1094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6"/>
        <w:gridCol w:w="1257"/>
        <w:gridCol w:w="1043"/>
        <w:gridCol w:w="23"/>
        <w:gridCol w:w="1135"/>
        <w:gridCol w:w="847"/>
        <w:gridCol w:w="367"/>
        <w:gridCol w:w="892"/>
        <w:gridCol w:w="368"/>
        <w:gridCol w:w="720"/>
        <w:gridCol w:w="3184"/>
      </w:tblGrid>
      <w:tr>
        <w:trPr>
          <w:trHeight w:val="681" w:hRule="exact"/>
          <w:cantSplit w:val="true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申請人</w:t>
            </w:r>
          </w:p>
          <w:p>
            <w:pPr>
              <w:pStyle w:val="Normal"/>
              <w:widowControl w:val="false"/>
              <w:spacing w:lineRule="atLeast" w:line="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身分證號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職稱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59" w:hRule="atLeast"/>
          <w:cantSplit w:val="true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服務單位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薪資經費來源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ind w:right="80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地方預算           □中央經費</w:t>
            </w:r>
          </w:p>
        </w:tc>
      </w:tr>
      <w:tr>
        <w:trPr>
          <w:trHeight w:val="787" w:hRule="exact"/>
          <w:cantSplit w:val="true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約聘僱期</w:t>
            </w:r>
          </w:p>
          <w:p>
            <w:pPr>
              <w:pStyle w:val="Normal"/>
              <w:widowControl w:val="false"/>
              <w:spacing w:lineRule="atLeast" w:line="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有效期間</w:t>
            </w:r>
          </w:p>
        </w:tc>
        <w:tc>
          <w:tcPr>
            <w:tcW w:w="43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</w:t>
            </w:r>
            <w:r>
              <w:rPr>
                <w:rFonts w:ascii="標楷體" w:hAnsi="標楷體" w:eastAsia="標楷體"/>
              </w:rPr>
              <w:t>自        年       月       日起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</w:t>
            </w:r>
            <w:r>
              <w:rPr>
                <w:rFonts w:ascii="標楷體" w:hAnsi="標楷體" w:eastAsia="標楷體"/>
              </w:rPr>
              <w:t>至        年       月       日止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到職日期</w:t>
            </w:r>
          </w:p>
        </w:tc>
        <w:tc>
          <w:tcPr>
            <w:tcW w:w="427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right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ascii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b/>
                <w:sz w:val="20"/>
                <w:szCs w:val="20"/>
              </w:rPr>
              <w:t>請檢具契約書</w:t>
            </w:r>
            <w:r>
              <w:rPr>
                <w:rFonts w:eastAsia="標楷體" w:ascii="標楷體" w:hAnsi="標楷體"/>
                <w:b/>
                <w:sz w:val="20"/>
                <w:szCs w:val="20"/>
              </w:rPr>
              <w:t>)</w:t>
            </w:r>
          </w:p>
        </w:tc>
      </w:tr>
      <w:tr>
        <w:trPr>
          <w:trHeight w:val="810" w:hRule="exact"/>
          <w:cantSplit w:val="true"/>
        </w:trPr>
        <w:tc>
          <w:tcPr>
            <w:tcW w:w="110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distribute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</w:rPr>
              <w:t>育嬰留職停薪</w:t>
            </w:r>
          </w:p>
          <w:p>
            <w:pPr>
              <w:pStyle w:val="Normal"/>
              <w:widowControl w:val="false"/>
              <w:spacing w:lineRule="atLeast" w:line="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sz w:val="22"/>
                <w:szCs w:val="22"/>
              </w:rPr>
              <w:t>申請期限</w:t>
            </w:r>
          </w:p>
        </w:tc>
        <w:tc>
          <w:tcPr>
            <w:tcW w:w="9836" w:type="dxa"/>
            <w:gridSpan w:val="10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ind w:left="449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自       年      月      日起</w:t>
            </w:r>
          </w:p>
          <w:p>
            <w:pPr>
              <w:pStyle w:val="Normal"/>
              <w:widowControl w:val="false"/>
              <w:spacing w:lineRule="atLeast" w:line="0"/>
              <w:ind w:left="48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至　     年　    月      日止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不得超過約聘僱期有效期限</w:t>
            </w:r>
            <w:r>
              <w:rPr>
                <w:rFonts w:eastAsia="標楷體" w:ascii="標楷體" w:hAnsi="標楷體"/>
              </w:rPr>
              <w:t>)</w:t>
            </w:r>
          </w:p>
        </w:tc>
      </w:tr>
      <w:tr>
        <w:trPr>
          <w:trHeight w:val="530" w:hRule="exact"/>
          <w:cantSplit w:val="true"/>
        </w:trPr>
        <w:tc>
          <w:tcPr>
            <w:tcW w:w="2363" w:type="dxa"/>
            <w:gridSpan w:val="2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是否願意自費</w:t>
            </w:r>
          </w:p>
          <w:p>
            <w:pPr>
              <w:pStyle w:val="Normal"/>
              <w:widowControl w:val="false"/>
              <w:spacing w:lineRule="atLeast" w:line="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繼續參加保險</w:t>
            </w:r>
          </w:p>
        </w:tc>
        <w:tc>
          <w:tcPr>
            <w:tcW w:w="3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勞工保險（不含職業災害保險）</w:t>
            </w:r>
          </w:p>
        </w:tc>
        <w:tc>
          <w:tcPr>
            <w:tcW w:w="5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全民健康保險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眷屬□是；□否</w:t>
            </w:r>
            <w:r>
              <w:rPr>
                <w:rFonts w:eastAsia="標楷體" w:ascii="標楷體" w:hAnsi="標楷體"/>
              </w:rPr>
              <w:t>)</w:t>
            </w:r>
          </w:p>
        </w:tc>
      </w:tr>
      <w:tr>
        <w:trPr>
          <w:trHeight w:val="497" w:hRule="exact"/>
          <w:cantSplit w:val="true"/>
        </w:trPr>
        <w:tc>
          <w:tcPr>
            <w:tcW w:w="2363" w:type="dxa"/>
            <w:gridSpan w:val="2"/>
            <w:vMerge w:val="continue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是；□否</w:t>
            </w:r>
          </w:p>
        </w:tc>
        <w:tc>
          <w:tcPr>
            <w:tcW w:w="5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是；□否</w:t>
            </w:r>
          </w:p>
        </w:tc>
      </w:tr>
      <w:tr>
        <w:trPr>
          <w:trHeight w:val="548" w:hRule="atLeast"/>
          <w:cantSplit w:val="true"/>
        </w:trPr>
        <w:tc>
          <w:tcPr>
            <w:tcW w:w="2363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育嬰留職停薪期間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住居所地址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聯絡電話</w:t>
            </w:r>
          </w:p>
        </w:tc>
        <w:tc>
          <w:tcPr>
            <w:tcW w:w="8579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735" w:hRule="exact"/>
          <w:cantSplit w:val="true"/>
        </w:trPr>
        <w:tc>
          <w:tcPr>
            <w:tcW w:w="10942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180" w:after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檢附附件：□育嬰子女出生證明影本□全戶戶籍謄本（或戶口名簿）影本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以上均應備齊</w:t>
            </w:r>
            <w:r>
              <w:rPr>
                <w:rFonts w:eastAsia="標楷體"/>
              </w:rPr>
              <w:t>)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註：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tLeast" w:line="0"/>
              <w:ind w:left="567" w:hanging="567"/>
              <w:jc w:val="both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</w:rPr>
              <w:t>依據性別工作平等法規定，任職滿</w:t>
            </w:r>
            <w:r>
              <w:rPr>
                <w:rFonts w:eastAsia="標楷體" w:ascii="標楷體" w:hAnsi="標楷體"/>
                <w:sz w:val="22"/>
                <w:szCs w:val="22"/>
              </w:rPr>
              <w:t>6</w:t>
            </w:r>
            <w:r>
              <w:rPr>
                <w:rFonts w:ascii="標楷體" w:hAnsi="標楷體" w:eastAsia="標楷體"/>
                <w:sz w:val="22"/>
                <w:szCs w:val="22"/>
              </w:rPr>
              <w:t>個月後，於每一子女滿</w:t>
            </w:r>
            <w:r>
              <w:rPr>
                <w:rFonts w:eastAsia="標楷體" w:ascii="標楷體" w:hAnsi="標楷體"/>
                <w:sz w:val="22"/>
                <w:szCs w:val="22"/>
              </w:rPr>
              <w:t>3</w:t>
            </w:r>
            <w:r>
              <w:rPr>
                <w:rFonts w:ascii="標楷體" w:hAnsi="標楷體" w:eastAsia="標楷體"/>
                <w:sz w:val="22"/>
                <w:szCs w:val="22"/>
              </w:rPr>
              <w:t>歲前，得申請育嬰留職停薪，期間至該子女滿</w:t>
            </w:r>
            <w:r>
              <w:rPr>
                <w:rFonts w:eastAsia="標楷體" w:ascii="標楷體" w:hAnsi="標楷體"/>
                <w:sz w:val="22"/>
                <w:szCs w:val="22"/>
              </w:rPr>
              <w:t>3</w:t>
            </w:r>
            <w:r>
              <w:rPr>
                <w:rFonts w:ascii="標楷體" w:hAnsi="標楷體" w:eastAsia="標楷體"/>
                <w:sz w:val="22"/>
                <w:szCs w:val="22"/>
              </w:rPr>
              <w:t>歲止，但不得逾</w:t>
            </w:r>
            <w:r>
              <w:rPr>
                <w:rFonts w:eastAsia="標楷體" w:ascii="標楷體" w:hAnsi="標楷體"/>
                <w:sz w:val="22"/>
                <w:szCs w:val="22"/>
              </w:rPr>
              <w:t>2</w:t>
            </w:r>
            <w:r>
              <w:rPr>
                <w:rFonts w:ascii="標楷體" w:hAnsi="標楷體" w:eastAsia="標楷體"/>
                <w:sz w:val="22"/>
                <w:szCs w:val="22"/>
              </w:rPr>
              <w:t>年。同時撫育子女</w:t>
            </w:r>
            <w:r>
              <w:rPr>
                <w:rFonts w:eastAsia="標楷體" w:ascii="標楷體" w:hAnsi="標楷體"/>
                <w:sz w:val="22"/>
                <w:szCs w:val="22"/>
              </w:rPr>
              <w:t>2</w:t>
            </w:r>
            <w:r>
              <w:rPr>
                <w:rFonts w:ascii="標楷體" w:hAnsi="標楷體" w:eastAsia="標楷體"/>
                <w:sz w:val="22"/>
                <w:szCs w:val="22"/>
              </w:rPr>
              <w:t>人以上者，其育嬰留職停薪期間應合併計算，最長以最幼子女受撫育</w:t>
            </w:r>
            <w:r>
              <w:rPr>
                <w:rFonts w:eastAsia="標楷體" w:ascii="標楷體" w:hAnsi="標楷體"/>
                <w:sz w:val="22"/>
                <w:szCs w:val="22"/>
              </w:rPr>
              <w:t>2</w:t>
            </w:r>
            <w:r>
              <w:rPr>
                <w:rFonts w:ascii="標楷體" w:hAnsi="標楷體" w:eastAsia="標楷體"/>
                <w:sz w:val="22"/>
                <w:szCs w:val="22"/>
              </w:rPr>
              <w:t>年為限。</w:t>
            </w:r>
            <w:r>
              <w:rPr>
                <w:rFonts w:eastAsia="標楷體" w:ascii="標楷體" w:hAnsi="標楷體"/>
                <w:sz w:val="22"/>
                <w:szCs w:val="22"/>
              </w:rPr>
              <w:t>(</w:t>
            </w:r>
            <w:r>
              <w:rPr>
                <w:rFonts w:ascii="標楷體" w:hAnsi="標楷體" w:eastAsia="標楷體"/>
                <w:sz w:val="22"/>
                <w:szCs w:val="22"/>
              </w:rPr>
              <w:t>不得超過約聘僱期有效期限</w:t>
            </w:r>
            <w:r>
              <w:rPr>
                <w:rFonts w:eastAsia="標楷體" w:ascii="標楷體" w:hAnsi="標楷體"/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tLeast" w:line="0"/>
              <w:ind w:left="567" w:hanging="567"/>
              <w:jc w:val="both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</w:rPr>
              <w:t>申請人應於育嬰留職停薪屆滿之次日復職，並持本申請書影本於留職停薪期間屆滿前或原因消失之日起</w:t>
            </w:r>
            <w:r>
              <w:rPr>
                <w:rFonts w:ascii="標楷體" w:hAnsi="標楷體" w:eastAsia="標楷體"/>
                <w:color w:val="FF0000"/>
                <w:sz w:val="22"/>
                <w:szCs w:val="22"/>
              </w:rPr>
              <w:t>二十日內</w:t>
            </w:r>
            <w:r>
              <w:rPr>
                <w:rFonts w:ascii="標楷體" w:hAnsi="標楷體" w:eastAsia="標楷體"/>
                <w:sz w:val="22"/>
                <w:szCs w:val="22"/>
              </w:rPr>
              <w:t>，向服務機關申請復職，逾期不復職者，視為辭職。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tLeast" w:line="0"/>
              <w:ind w:left="519" w:hanging="519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color w:val="FF0000"/>
                <w:sz w:val="22"/>
                <w:szCs w:val="22"/>
              </w:rPr>
              <w:t>育嬰留職停薪期間不計入工作年資計算，該期間不得與他人另訂契約或從事其他工作</w:t>
            </w:r>
            <w:r>
              <w:rPr>
                <w:rFonts w:ascii="標楷體" w:hAnsi="標楷體" w:eastAsia="標楷體"/>
                <w:sz w:val="22"/>
                <w:szCs w:val="22"/>
              </w:rPr>
              <w:t>；除原    已奉准進修外，亦不得前往國內外學校進修；若欲終止聘</w:t>
            </w:r>
            <w:r>
              <w:rPr>
                <w:rFonts w:eastAsia="標楷體" w:ascii="標楷體" w:hAnsi="標楷體"/>
                <w:sz w:val="22"/>
                <w:szCs w:val="22"/>
              </w:rPr>
              <w:t>(</w:t>
            </w:r>
            <w:r>
              <w:rPr>
                <w:rFonts w:ascii="標楷體" w:hAnsi="標楷體" w:eastAsia="標楷體"/>
                <w:sz w:val="22"/>
                <w:szCs w:val="22"/>
              </w:rPr>
              <w:t>僱</w:t>
            </w:r>
            <w:r>
              <w:rPr>
                <w:rFonts w:eastAsia="標楷體" w:ascii="標楷體" w:hAnsi="標楷體"/>
                <w:sz w:val="22"/>
                <w:szCs w:val="22"/>
              </w:rPr>
              <w:t>)</w:t>
            </w:r>
            <w:r>
              <w:rPr>
                <w:rFonts w:ascii="標楷體" w:hAnsi="標楷體" w:eastAsia="標楷體"/>
                <w:sz w:val="22"/>
                <w:szCs w:val="22"/>
              </w:rPr>
              <w:t>用契約，應依各相關法令之規定辦理；經查違反上開規定者，取消其留職停薪之資格。</w:t>
            </w:r>
          </w:p>
        </w:tc>
      </w:tr>
    </w:tbl>
    <w:p>
      <w:pPr>
        <w:pStyle w:val="Normal"/>
        <w:snapToGrid w:val="false"/>
        <w:spacing w:lineRule="atLeast" w:line="0"/>
        <w:jc w:val="both"/>
        <w:rPr>
          <w:rFonts w:ascii="標楷體" w:hAnsi="標楷體" w:eastAsia="標楷體"/>
          <w:sz w:val="2"/>
        </w:rPr>
      </w:pPr>
      <w:r>
        <w:rPr>
          <w:rFonts w:eastAsia="標楷體" w:ascii="標楷體" w:hAnsi="標楷體"/>
          <w:sz w:val="2"/>
        </w:rPr>
      </w:r>
    </w:p>
    <w:tbl>
      <w:tblPr>
        <w:tblW w:w="1094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2154"/>
        <w:gridCol w:w="2836"/>
        <w:gridCol w:w="1983"/>
        <w:gridCol w:w="1986"/>
        <w:gridCol w:w="1984"/>
      </w:tblGrid>
      <w:tr>
        <w:trPr>
          <w:trHeight w:val="523" w:hRule="atLeast"/>
          <w:cantSplit w:val="true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ind w:left="480" w:hanging="480"/>
              <w:jc w:val="center"/>
              <w:rPr>
                <w:rFonts w:ascii="標楷體" w:hAnsi="標楷體" w:eastAsia="標楷體"/>
                <w:color w:val="000000"/>
                <w:spacing w:val="20"/>
              </w:rPr>
            </w:pPr>
            <w:r>
              <w:rPr>
                <w:rFonts w:ascii="標楷體" w:hAnsi="標楷體" w:eastAsia="標楷體"/>
                <w:b/>
              </w:rPr>
              <w:t>單位主管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人事處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rFonts w:ascii="標楷體" w:hAnsi="標楷體" w:eastAsia="標楷體"/>
                <w:b/>
                <w:b/>
                <w:color w:val="000000"/>
                <w:spacing w:val="20"/>
              </w:rPr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組任科</w:t>
            </w:r>
            <w:r>
              <w:rPr>
                <w:rFonts w:eastAsia="標楷體"/>
                <w:b/>
              </w:rPr>
              <w:t>&amp;</w:t>
            </w:r>
            <w:r>
              <w:rPr>
                <w:rFonts w:eastAsia="標楷體"/>
                <w:b/>
              </w:rPr>
              <w:t>考訓科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標楷體" w:hAnsi="標楷體" w:eastAsia="標楷體"/>
                <w:b/>
                <w:b/>
                <w:color w:val="000000"/>
                <w:spacing w:val="20"/>
              </w:rPr>
            </w:pPr>
            <w:r>
              <w:rPr>
                <w:rFonts w:eastAsia="標楷體"/>
                <w:b/>
              </w:rPr>
              <w:t>秘書長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標楷體" w:hAnsi="標楷體" w:eastAsia="標楷體"/>
                <w:b/>
                <w:b/>
                <w:color w:val="000000"/>
                <w:spacing w:val="20"/>
              </w:rPr>
            </w:pPr>
            <w:r>
              <w:rPr>
                <w:rFonts w:ascii="標楷體" w:hAnsi="標楷體" w:eastAsia="標楷體"/>
                <w:b/>
                <w:color w:val="000000"/>
                <w:spacing w:val="20"/>
              </w:rPr>
              <w:t>副縣長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distribute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首長或授權代理人</w:t>
            </w:r>
          </w:p>
          <w:p>
            <w:pPr>
              <w:pStyle w:val="Normal"/>
              <w:widowControl w:val="false"/>
              <w:spacing w:lineRule="atLeast" w:line="0"/>
              <w:jc w:val="distribute"/>
              <w:rPr>
                <w:rFonts w:ascii="標楷體" w:hAnsi="標楷體" w:eastAsia="標楷體"/>
                <w:b/>
                <w:b/>
                <w:color w:val="000000"/>
                <w:spacing w:val="20"/>
              </w:rPr>
            </w:pPr>
            <w:r>
              <w:rPr>
                <w:rFonts w:eastAsia="標楷體"/>
                <w:b/>
              </w:rPr>
              <w:t>批示</w:t>
            </w:r>
          </w:p>
        </w:tc>
      </w:tr>
      <w:tr>
        <w:trPr>
          <w:trHeight w:val="1267" w:hRule="atLeast"/>
          <w:cantSplit w:val="true"/>
        </w:trPr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ind w:left="480" w:hanging="48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標楷體" w:hAnsi="標楷體" w:eastAsia="標楷體"/>
                <w:color w:val="000000"/>
                <w:spacing w:val="20"/>
              </w:rPr>
            </w:pPr>
            <w:r>
              <w:rPr>
                <w:rFonts w:eastAsia="標楷體" w:ascii="標楷體" w:hAnsi="標楷體"/>
                <w:color w:val="000000"/>
                <w:spacing w:val="20"/>
              </w:rPr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標楷體" w:hAnsi="標楷體" w:eastAsia="標楷體"/>
                <w:color w:val="000000"/>
                <w:spacing w:val="20"/>
              </w:rPr>
            </w:pPr>
            <w:r>
              <w:rPr>
                <w:rFonts w:eastAsia="標楷體" w:ascii="標楷體" w:hAnsi="標楷體"/>
                <w:color w:val="000000"/>
                <w:spacing w:val="20"/>
              </w:rPr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標楷體" w:hAnsi="標楷體" w:eastAsia="標楷體"/>
                <w:color w:val="000000"/>
                <w:spacing w:val="20"/>
              </w:rPr>
            </w:pPr>
            <w:r>
              <w:rPr>
                <w:rFonts w:eastAsia="標楷體" w:ascii="標楷體" w:hAnsi="標楷體"/>
                <w:color w:val="000000"/>
                <w:spacing w:val="20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標楷體" w:hAnsi="標楷體" w:eastAsia="標楷體"/>
                <w:color w:val="000000"/>
                <w:spacing w:val="20"/>
              </w:rPr>
            </w:pPr>
            <w:r>
              <w:rPr>
                <w:rFonts w:eastAsia="標楷體" w:ascii="標楷體" w:hAnsi="標楷體"/>
                <w:color w:val="000000"/>
                <w:spacing w:val="20"/>
              </w:rPr>
            </w:r>
          </w:p>
        </w:tc>
      </w:tr>
      <w:tr>
        <w:trPr>
          <w:trHeight w:val="822" w:hRule="atLeast"/>
          <w:cantSplit w:val="true"/>
        </w:trPr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ind w:left="560" w:hanging="5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/>
                <w:color w:val="000000"/>
                <w:spacing w:val="20"/>
              </w:rPr>
              <w:t>行政處</w:t>
            </w:r>
          </w:p>
        </w:tc>
        <w:tc>
          <w:tcPr>
            <w:tcW w:w="2836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標楷體" w:hAnsi="標楷體" w:eastAsia="標楷體"/>
                <w:b/>
                <w:b/>
                <w:color w:val="000000"/>
                <w:spacing w:val="20"/>
              </w:rPr>
            </w:pPr>
            <w:r>
              <w:rPr>
                <w:rFonts w:eastAsia="標楷體" w:ascii="標楷體" w:hAnsi="標楷體"/>
                <w:b/>
                <w:color w:val="000000"/>
                <w:spacing w:val="20"/>
              </w:rPr>
            </w:r>
          </w:p>
        </w:tc>
        <w:tc>
          <w:tcPr>
            <w:tcW w:w="1983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標楷體" w:hAnsi="標楷體" w:eastAsia="標楷體"/>
                <w:b/>
                <w:b/>
                <w:color w:val="000000"/>
                <w:spacing w:val="20"/>
              </w:rPr>
            </w:pPr>
            <w:r>
              <w:rPr>
                <w:rFonts w:eastAsia="標楷體" w:ascii="標楷體" w:hAnsi="標楷體"/>
                <w:b/>
                <w:color w:val="000000"/>
                <w:spacing w:val="20"/>
              </w:rPr>
            </w:r>
          </w:p>
        </w:tc>
        <w:tc>
          <w:tcPr>
            <w:tcW w:w="1986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標楷體" w:hAnsi="標楷體" w:eastAsia="標楷體"/>
                <w:b/>
                <w:b/>
                <w:color w:val="000000"/>
                <w:spacing w:val="20"/>
              </w:rPr>
            </w:pPr>
            <w:r>
              <w:rPr>
                <w:rFonts w:eastAsia="標楷體" w:ascii="標楷體" w:hAnsi="標楷體"/>
                <w:b/>
                <w:color w:val="000000"/>
                <w:spacing w:val="20"/>
              </w:rPr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標楷體" w:hAnsi="標楷體" w:eastAsia="標楷體"/>
                <w:color w:val="000000"/>
                <w:spacing w:val="20"/>
              </w:rPr>
            </w:pPr>
            <w:r>
              <w:rPr>
                <w:rFonts w:eastAsia="標楷體" w:ascii="標楷體" w:hAnsi="標楷體"/>
                <w:color w:val="000000"/>
                <w:spacing w:val="20"/>
              </w:rPr>
            </w:r>
          </w:p>
        </w:tc>
      </w:tr>
      <w:tr>
        <w:trPr>
          <w:trHeight w:val="2247" w:hRule="atLeast"/>
          <w:cantSplit w:val="true"/>
        </w:trPr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ind w:left="480" w:hanging="48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36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標楷體" w:hAnsi="標楷體" w:eastAsia="標楷體"/>
                <w:color w:val="000000"/>
                <w:spacing w:val="20"/>
              </w:rPr>
            </w:pPr>
            <w:r>
              <w:rPr>
                <w:rFonts w:eastAsia="標楷體" w:ascii="標楷體" w:hAnsi="標楷體"/>
                <w:color w:val="000000"/>
                <w:spacing w:val="20"/>
              </w:rPr>
            </w:r>
          </w:p>
        </w:tc>
        <w:tc>
          <w:tcPr>
            <w:tcW w:w="1983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標楷體" w:hAnsi="標楷體" w:eastAsia="標楷體"/>
                <w:color w:val="000000"/>
                <w:spacing w:val="20"/>
              </w:rPr>
            </w:pPr>
            <w:r>
              <w:rPr>
                <w:rFonts w:eastAsia="標楷體" w:ascii="標楷體" w:hAnsi="標楷體"/>
                <w:color w:val="000000"/>
                <w:spacing w:val="20"/>
              </w:rPr>
            </w:r>
          </w:p>
        </w:tc>
        <w:tc>
          <w:tcPr>
            <w:tcW w:w="1986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標楷體" w:hAnsi="標楷體" w:eastAsia="標楷體"/>
                <w:color w:val="000000"/>
                <w:spacing w:val="20"/>
              </w:rPr>
            </w:pPr>
            <w:r>
              <w:rPr>
                <w:rFonts w:eastAsia="標楷體" w:ascii="標楷體" w:hAnsi="標楷體"/>
                <w:color w:val="000000"/>
                <w:spacing w:val="20"/>
              </w:rPr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標楷體" w:hAnsi="標楷體" w:eastAsia="標楷體"/>
                <w:color w:val="000000"/>
                <w:spacing w:val="20"/>
              </w:rPr>
            </w:pPr>
            <w:r>
              <w:rPr>
                <w:rFonts w:eastAsia="標楷體" w:ascii="標楷體" w:hAnsi="標楷體"/>
                <w:color w:val="000000"/>
                <w:spacing w:val="20"/>
              </w:rPr>
            </w:r>
          </w:p>
        </w:tc>
      </w:tr>
    </w:tbl>
    <w:p>
      <w:pPr>
        <w:pStyle w:val="Normal"/>
        <w:spacing w:lineRule="atLeast" w:line="0"/>
        <w:rPr/>
      </w:pPr>
      <w:r>
        <w:rPr/>
      </w:r>
    </w:p>
    <w:sectPr>
      <w:type w:val="nextPage"/>
      <w:pgSz w:w="11906" w:h="16838"/>
      <w:pgMar w:left="426" w:right="282" w:gutter="0" w:header="0" w:top="567" w:footer="0" w:bottom="232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roman"/>
    <w:pitch w:val="variable"/>
  </w:font>
  <w:font w:name="細明體">
    <w:charset w:val="88"/>
    <w:family w:val="roman"/>
    <w:pitch w:val="variable"/>
  </w:font>
  <w:font w:name="標楷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頁首與頁尾"/>
    <w:basedOn w:val="Normal"/>
    <w:qFormat/>
    <w:pPr/>
    <w:rPr/>
  </w:style>
  <w:style w:type="paragraph" w:styleId="Style20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semiHidden/>
    <w:qFormat/>
    <w:rsid w:val="00831c8b"/>
    <w:pPr/>
    <w:rPr>
      <w:rFonts w:ascii="Arial" w:hAnsi="Arial"/>
      <w:sz w:val="18"/>
      <w:szCs w:val="18"/>
    </w:rPr>
  </w:style>
  <w:style w:type="paragraph" w:styleId="HTMLPreformatted">
    <w:name w:val="HTML Preformatted"/>
    <w:basedOn w:val="Normal"/>
    <w:qFormat/>
    <w:rsid w:val="000f4c1f"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細明體" w:hAnsi="細明體" w:eastAsia="細明體" w:cs="細明體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0a1e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8177-A628-4EA6-89F0-F4B51B4B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571</Words>
  <Characters>571</Characters>
  <CharactersWithSpaces>696</CharactersWithSpaces>
  <Paragraphs>41</Paragraphs>
  <Company>光華國小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2021-06-22T06:38:00Z</dcterms:created>
  <dc:creator>cpa</dc:creator>
  <dc:description/>
  <dc:language>zh-TW</dc:language>
  <cp:lastModifiedBy/>
  <cp:lastPrinted>2019-02-19T03:30:00Z</cp:lastPrinted>
  <dcterms:modified xsi:type="dcterms:W3CDTF">2022-07-19T16:24:17Z</dcterms:modified>
  <cp:revision>3</cp:revision>
  <dc:subject/>
  <dc:title>台北縣新莊市光華國民小學育嬰留職停薪申請書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