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3C" w:rsidRPr="002C583C" w:rsidRDefault="002C583C" w:rsidP="005F3DB3">
      <w:pPr>
        <w:widowControl/>
        <w:pBdr>
          <w:bottom w:val="single" w:sz="6" w:space="1" w:color="auto"/>
        </w:pBdr>
        <w:jc w:val="both"/>
        <w:rPr>
          <w:rFonts w:ascii="標楷體" w:eastAsia="標楷體" w:hAnsi="標楷體" w:cs="Arial"/>
          <w:vanish/>
          <w:kern w:val="0"/>
          <w:sz w:val="36"/>
          <w:szCs w:val="36"/>
        </w:rPr>
      </w:pPr>
      <w:r w:rsidRPr="002C583C">
        <w:rPr>
          <w:rFonts w:ascii="標楷體" w:eastAsia="標楷體" w:hAnsi="標楷體" w:cs="Arial" w:hint="eastAsia"/>
          <w:vanish/>
          <w:kern w:val="0"/>
          <w:sz w:val="36"/>
          <w:szCs w:val="36"/>
        </w:rPr>
        <w:t>表單的頂端</w:t>
      </w:r>
    </w:p>
    <w:p w:rsidR="002C583C" w:rsidRDefault="002C583C" w:rsidP="005F3DB3">
      <w:pPr>
        <w:widowControl/>
        <w:tabs>
          <w:tab w:val="left" w:pos="1350"/>
        </w:tabs>
        <w:wordWrap w:val="0"/>
        <w:spacing w:line="408" w:lineRule="auto"/>
        <w:jc w:val="both"/>
        <w:rPr>
          <w:rFonts w:ascii="標楷體" w:eastAsia="標楷體" w:hAnsi="標楷體" w:cs="新細明體"/>
          <w:color w:val="000000"/>
          <w:kern w:val="0"/>
          <w:sz w:val="36"/>
          <w:szCs w:val="36"/>
        </w:rPr>
      </w:pPr>
      <w:r w:rsidRPr="007A5FF6">
        <w:rPr>
          <w:rFonts w:ascii="標楷體" w:eastAsia="標楷體" w:hAnsi="標楷體" w:cs="新細明體" w:hint="eastAsia"/>
          <w:color w:val="000000"/>
          <w:kern w:val="0"/>
          <w:sz w:val="36"/>
          <w:szCs w:val="36"/>
        </w:rPr>
        <w:t>連江縣</w:t>
      </w:r>
      <w:r w:rsidRPr="002C583C">
        <w:rPr>
          <w:rFonts w:ascii="標楷體" w:eastAsia="標楷體" w:hAnsi="標楷體" w:cs="新細明體" w:hint="eastAsia"/>
          <w:color w:val="000000"/>
          <w:kern w:val="0"/>
          <w:sz w:val="36"/>
          <w:szCs w:val="36"/>
        </w:rPr>
        <w:t>縣有公用不動產短期活化運用作業規範</w:t>
      </w:r>
    </w:p>
    <w:p w:rsidR="005C0644" w:rsidRPr="005C0644" w:rsidRDefault="005C0644" w:rsidP="005F3DB3">
      <w:pPr>
        <w:widowControl/>
        <w:tabs>
          <w:tab w:val="left" w:pos="1350"/>
        </w:tabs>
        <w:wordWrap w:val="0"/>
        <w:spacing w:line="408" w:lineRule="auto"/>
        <w:jc w:val="both"/>
        <w:rPr>
          <w:rFonts w:ascii="標楷體" w:eastAsia="標楷體" w:hAnsi="標楷體" w:cs="新細明體"/>
          <w:color w:val="000000"/>
          <w:kern w:val="0"/>
          <w:sz w:val="22"/>
        </w:rPr>
      </w:pPr>
      <w:r w:rsidRPr="005C0644">
        <w:rPr>
          <w:rFonts w:ascii="標楷體" w:eastAsia="標楷體" w:hAnsi="標楷體" w:cs="新細明體" w:hint="eastAsia"/>
          <w:color w:val="000000"/>
          <w:kern w:val="0"/>
          <w:sz w:val="22"/>
        </w:rPr>
        <w:t>中華民國104年</w:t>
      </w:r>
      <w:r w:rsidR="005E36D3">
        <w:rPr>
          <w:rFonts w:ascii="標楷體" w:eastAsia="標楷體" w:hAnsi="標楷體" w:cs="新細明體" w:hint="eastAsia"/>
          <w:color w:val="000000"/>
          <w:kern w:val="0"/>
          <w:sz w:val="22"/>
        </w:rPr>
        <w:t>6</w:t>
      </w:r>
      <w:r w:rsidRPr="005C0644">
        <w:rPr>
          <w:rFonts w:ascii="標楷體" w:eastAsia="標楷體" w:hAnsi="標楷體" w:cs="新細明體" w:hint="eastAsia"/>
          <w:color w:val="000000"/>
          <w:kern w:val="0"/>
          <w:sz w:val="22"/>
        </w:rPr>
        <w:t>月</w:t>
      </w:r>
      <w:r w:rsidR="005E36D3">
        <w:rPr>
          <w:rFonts w:ascii="標楷體" w:eastAsia="標楷體" w:hAnsi="標楷體" w:cs="新細明體" w:hint="eastAsia"/>
          <w:color w:val="000000"/>
          <w:kern w:val="0"/>
          <w:sz w:val="22"/>
        </w:rPr>
        <w:t>26</w:t>
      </w:r>
      <w:r w:rsidRPr="005C0644">
        <w:rPr>
          <w:rFonts w:ascii="標楷體" w:eastAsia="標楷體" w:hAnsi="標楷體" w:cs="新細明體" w:hint="eastAsia"/>
          <w:color w:val="000000"/>
          <w:kern w:val="0"/>
          <w:sz w:val="22"/>
        </w:rPr>
        <w:t>日連財產字第104</w:t>
      </w:r>
      <w:r w:rsidR="005E36D3">
        <w:rPr>
          <w:rFonts w:ascii="標楷體" w:eastAsia="標楷體" w:hAnsi="標楷體" w:cs="新細明體" w:hint="eastAsia"/>
          <w:color w:val="000000"/>
          <w:kern w:val="0"/>
          <w:sz w:val="22"/>
        </w:rPr>
        <w:t>0026995</w:t>
      </w:r>
      <w:bookmarkStart w:id="0" w:name="_GoBack"/>
      <w:bookmarkEnd w:id="0"/>
      <w:r w:rsidRPr="005C0644">
        <w:rPr>
          <w:rFonts w:ascii="標楷體" w:eastAsia="標楷體" w:hAnsi="標楷體" w:cs="新細明體" w:hint="eastAsia"/>
          <w:color w:val="000000"/>
          <w:kern w:val="0"/>
          <w:sz w:val="22"/>
        </w:rPr>
        <w:t>號函訂定發布</w:t>
      </w:r>
    </w:p>
    <w:p w:rsidR="002C583C" w:rsidRPr="005F3DB3" w:rsidRDefault="002C583C" w:rsidP="005F3DB3">
      <w:pPr>
        <w:widowControl/>
        <w:tabs>
          <w:tab w:val="left" w:pos="1350"/>
        </w:tabs>
        <w:wordWrap w:val="0"/>
        <w:spacing w:line="408" w:lineRule="auto"/>
        <w:jc w:val="both"/>
        <w:rPr>
          <w:rFonts w:ascii="標楷體" w:eastAsia="標楷體" w:hAnsi="標楷體" w:cs="新細明體"/>
          <w:vanish/>
          <w:color w:val="000000"/>
          <w:kern w:val="0"/>
          <w:sz w:val="32"/>
          <w:szCs w:val="32"/>
        </w:rPr>
      </w:pPr>
      <w:r w:rsidRPr="002C583C">
        <w:rPr>
          <w:rFonts w:ascii="標楷體" w:eastAsia="標楷體" w:hAnsi="標楷體" w:cs="新細明體" w:hint="eastAsia"/>
          <w:vanish/>
          <w:color w:val="000000"/>
          <w:kern w:val="0"/>
          <w:sz w:val="32"/>
          <w:szCs w:val="32"/>
        </w:rPr>
        <w:t>原法規名稱：</w:t>
      </w:r>
      <w:r w:rsidRPr="005F3DB3">
        <w:rPr>
          <w:rFonts w:ascii="標楷體" w:eastAsia="標楷體" w:hAnsi="標楷體" w:cs="新細明體"/>
          <w:vanish/>
          <w:color w:val="000000"/>
          <w:kern w:val="0"/>
          <w:sz w:val="32"/>
          <w:szCs w:val="32"/>
        </w:rPr>
        <w:tab/>
      </w:r>
    </w:p>
    <w:p w:rsidR="002C583C" w:rsidRPr="005F3DB3" w:rsidRDefault="002C583C" w:rsidP="005F3DB3">
      <w:pPr>
        <w:widowControl/>
        <w:tabs>
          <w:tab w:val="left" w:pos="1350"/>
        </w:tabs>
        <w:wordWrap w:val="0"/>
        <w:spacing w:line="408" w:lineRule="auto"/>
        <w:jc w:val="both"/>
        <w:rPr>
          <w:rFonts w:ascii="標楷體" w:eastAsia="標楷體" w:hAnsi="標楷體" w:cs="新細明體"/>
          <w:vanish/>
          <w:color w:val="000000"/>
          <w:kern w:val="0"/>
          <w:sz w:val="32"/>
          <w:szCs w:val="32"/>
        </w:rPr>
      </w:pPr>
      <w:r w:rsidRPr="002C583C">
        <w:rPr>
          <w:rFonts w:ascii="標楷體" w:eastAsia="標楷體" w:hAnsi="標楷體" w:cs="新細明體" w:hint="eastAsia"/>
          <w:vanish/>
          <w:color w:val="000000"/>
          <w:kern w:val="0"/>
          <w:sz w:val="32"/>
          <w:szCs w:val="32"/>
        </w:rPr>
        <w:t>說　　明：</w:t>
      </w:r>
      <w:r w:rsidRPr="005F3DB3">
        <w:rPr>
          <w:rFonts w:ascii="標楷體" w:eastAsia="標楷體" w:hAnsi="標楷體" w:cs="新細明體"/>
          <w:vanish/>
          <w:color w:val="000000"/>
          <w:kern w:val="0"/>
          <w:sz w:val="32"/>
          <w:szCs w:val="32"/>
        </w:rPr>
        <w:tab/>
      </w:r>
    </w:p>
    <w:p w:rsidR="002C583C" w:rsidRPr="005F3DB3" w:rsidRDefault="002C583C" w:rsidP="005F3DB3">
      <w:pPr>
        <w:widowControl/>
        <w:tabs>
          <w:tab w:val="left" w:pos="1350"/>
        </w:tabs>
        <w:wordWrap w:val="0"/>
        <w:spacing w:line="408" w:lineRule="auto"/>
        <w:jc w:val="both"/>
        <w:rPr>
          <w:rFonts w:ascii="標楷體" w:eastAsia="標楷體" w:hAnsi="標楷體" w:cs="新細明體"/>
          <w:vanish/>
          <w:color w:val="000000"/>
          <w:kern w:val="0"/>
          <w:sz w:val="32"/>
          <w:szCs w:val="32"/>
        </w:rPr>
      </w:pPr>
      <w:r w:rsidRPr="002C583C">
        <w:rPr>
          <w:rFonts w:ascii="標楷體" w:eastAsia="標楷體" w:hAnsi="標楷體" w:cs="新細明體" w:hint="eastAsia"/>
          <w:vanish/>
          <w:color w:val="000000"/>
          <w:kern w:val="0"/>
          <w:sz w:val="32"/>
          <w:szCs w:val="32"/>
        </w:rPr>
        <w:t>辦　　法：</w:t>
      </w:r>
      <w:r w:rsidRPr="005F3DB3">
        <w:rPr>
          <w:rFonts w:ascii="標楷體" w:eastAsia="標楷體" w:hAnsi="標楷體" w:cs="新細明體"/>
          <w:vanish/>
          <w:color w:val="000000"/>
          <w:kern w:val="0"/>
          <w:sz w:val="32"/>
          <w:szCs w:val="32"/>
        </w:rPr>
        <w:tab/>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一、為利各管理機關（單位）依</w:t>
      </w:r>
      <w:r w:rsidRPr="005F3DB3">
        <w:rPr>
          <w:rFonts w:ascii="標楷體" w:eastAsia="標楷體" w:hAnsi="標楷體" w:cs="新細明體" w:hint="eastAsia"/>
          <w:color w:val="000000"/>
          <w:kern w:val="0"/>
          <w:sz w:val="32"/>
          <w:szCs w:val="32"/>
        </w:rPr>
        <w:t>連江縣</w:t>
      </w:r>
      <w:r w:rsidRPr="002C583C">
        <w:rPr>
          <w:rFonts w:ascii="標楷體" w:eastAsia="標楷體" w:hAnsi="標楷體" w:cs="新細明體" w:hint="eastAsia"/>
          <w:color w:val="000000"/>
          <w:kern w:val="0"/>
          <w:sz w:val="32"/>
          <w:szCs w:val="32"/>
        </w:rPr>
        <w:t>縣有財產管理自治條例</w:t>
      </w:r>
      <w:r w:rsidR="005F3DB3">
        <w:rPr>
          <w:rFonts w:ascii="標楷體" w:eastAsia="標楷體" w:hAnsi="標楷體" w:cs="新細明體" w:hint="eastAsia"/>
          <w:color w:val="000000"/>
          <w:kern w:val="0"/>
          <w:sz w:val="32"/>
          <w:szCs w:val="32"/>
        </w:rPr>
        <w:t>第十八條</w:t>
      </w:r>
      <w:r w:rsidRPr="002C583C">
        <w:rPr>
          <w:rFonts w:ascii="標楷體" w:eastAsia="標楷體" w:hAnsi="標楷體" w:cs="新細明體" w:hint="eastAsia"/>
          <w:color w:val="000000"/>
          <w:kern w:val="0"/>
          <w:sz w:val="32"/>
          <w:szCs w:val="32"/>
        </w:rPr>
        <w:t>但書規定，加強縣有公用不動產管理及積極活化運用縣有不動產空間，提升使用效益，使地盡其利，物盡其用，增裕縣庫，特訂定本規範。</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二、本規範所稱縣有公用不動產係指縣有公用之土地及建築改良物。</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三、本規範所稱主管機關為</w:t>
      </w:r>
      <w:r w:rsidRPr="005F3DB3">
        <w:rPr>
          <w:rFonts w:ascii="標楷體" w:eastAsia="標楷體" w:hAnsi="標楷體" w:cs="新細明體" w:hint="eastAsia"/>
          <w:color w:val="000000"/>
          <w:kern w:val="0"/>
          <w:sz w:val="32"/>
          <w:szCs w:val="32"/>
        </w:rPr>
        <w:t>連江縣</w:t>
      </w:r>
      <w:r w:rsidRPr="002C583C">
        <w:rPr>
          <w:rFonts w:ascii="標楷體" w:eastAsia="標楷體" w:hAnsi="標楷體" w:cs="新細明體" w:hint="eastAsia"/>
          <w:color w:val="000000"/>
          <w:kern w:val="0"/>
          <w:sz w:val="32"/>
          <w:szCs w:val="32"/>
        </w:rPr>
        <w:t>政府（以下簡稱本府），管理機關（單位）依</w:t>
      </w:r>
      <w:r w:rsidRPr="005F3DB3">
        <w:rPr>
          <w:rFonts w:ascii="標楷體" w:eastAsia="標楷體" w:hAnsi="標楷體" w:cs="新細明體" w:hint="eastAsia"/>
          <w:color w:val="000000"/>
          <w:kern w:val="0"/>
          <w:sz w:val="32"/>
          <w:szCs w:val="32"/>
        </w:rPr>
        <w:t>連江縣</w:t>
      </w:r>
      <w:r w:rsidRPr="002C583C">
        <w:rPr>
          <w:rFonts w:ascii="標楷體" w:eastAsia="標楷體" w:hAnsi="標楷體" w:cs="新細明體" w:hint="eastAsia"/>
          <w:color w:val="000000"/>
          <w:kern w:val="0"/>
          <w:sz w:val="32"/>
          <w:szCs w:val="32"/>
        </w:rPr>
        <w:t xml:space="preserve">縣有財產管理自治條例第七條規定區分之。 </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四、本規範所稱利用，係指</w:t>
      </w:r>
      <w:r w:rsidR="0091157F">
        <w:rPr>
          <w:rFonts w:ascii="標楷體" w:eastAsia="標楷體" w:hAnsi="標楷體" w:cs="新細明體" w:hint="eastAsia"/>
          <w:color w:val="000000"/>
          <w:kern w:val="0"/>
          <w:sz w:val="32"/>
          <w:szCs w:val="32"/>
        </w:rPr>
        <w:t>除</w:t>
      </w:r>
      <w:r w:rsidRPr="002C583C">
        <w:rPr>
          <w:rFonts w:ascii="標楷體" w:eastAsia="標楷體" w:hAnsi="標楷體" w:cs="新細明體" w:hint="eastAsia"/>
          <w:color w:val="000000"/>
          <w:kern w:val="0"/>
          <w:sz w:val="32"/>
          <w:szCs w:val="32"/>
        </w:rPr>
        <w:t>出租方式</w:t>
      </w:r>
      <w:r w:rsidR="0091157F">
        <w:rPr>
          <w:rFonts w:ascii="標楷體" w:eastAsia="標楷體" w:hAnsi="標楷體" w:cs="新細明體" w:hint="eastAsia"/>
          <w:color w:val="000000"/>
          <w:kern w:val="0"/>
          <w:sz w:val="32"/>
          <w:szCs w:val="32"/>
        </w:rPr>
        <w:t>以外</w:t>
      </w:r>
      <w:r w:rsidRPr="002C583C">
        <w:rPr>
          <w:rFonts w:ascii="標楷體" w:eastAsia="標楷體" w:hAnsi="標楷體" w:cs="新細明體" w:hint="eastAsia"/>
          <w:color w:val="000000"/>
          <w:kern w:val="0"/>
          <w:sz w:val="32"/>
          <w:szCs w:val="32"/>
        </w:rPr>
        <w:t xml:space="preserve">，按次或按期收取費用，提供使用。與無償借用（使用）不同。 </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五、管理機關（單位）對於縣有不動產應妥善經營、管理及維護，並在不違背其事業目的或原定用途下，積極辦理出租或利用等短期活化運用措施。</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六、如有前點所述符合</w:t>
      </w:r>
      <w:r w:rsidRPr="005F3DB3">
        <w:rPr>
          <w:rFonts w:ascii="標楷體" w:eastAsia="標楷體" w:hAnsi="標楷體" w:cs="新細明體" w:hint="eastAsia"/>
          <w:color w:val="000000"/>
          <w:kern w:val="0"/>
          <w:sz w:val="32"/>
          <w:szCs w:val="32"/>
        </w:rPr>
        <w:t>連江縣</w:t>
      </w:r>
      <w:r w:rsidRPr="002C583C">
        <w:rPr>
          <w:rFonts w:ascii="標楷體" w:eastAsia="標楷體" w:hAnsi="標楷體" w:cs="新細明體" w:hint="eastAsia"/>
          <w:color w:val="000000"/>
          <w:kern w:val="0"/>
          <w:sz w:val="32"/>
          <w:szCs w:val="32"/>
        </w:rPr>
        <w:t>縣有財產管理自治條例</w:t>
      </w:r>
      <w:r w:rsidR="005F3DB3">
        <w:rPr>
          <w:rFonts w:ascii="標楷體" w:eastAsia="標楷體" w:hAnsi="標楷體" w:cs="新細明體" w:hint="eastAsia"/>
          <w:color w:val="000000"/>
          <w:kern w:val="0"/>
          <w:sz w:val="32"/>
          <w:szCs w:val="32"/>
        </w:rPr>
        <w:t>第十八條</w:t>
      </w:r>
      <w:r w:rsidRPr="002C583C">
        <w:rPr>
          <w:rFonts w:ascii="標楷體" w:eastAsia="標楷體" w:hAnsi="標楷體" w:cs="新細明體" w:hint="eastAsia"/>
          <w:color w:val="000000"/>
          <w:kern w:val="0"/>
          <w:sz w:val="32"/>
          <w:szCs w:val="32"/>
        </w:rPr>
        <w:t>但書規定，得辦理出租或利用者，其處理方式規定如下：</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lastRenderedPageBreak/>
        <w:t>（一）出租：</w:t>
      </w:r>
    </w:p>
    <w:p w:rsidR="00EF7BB9" w:rsidRPr="005F3DB3" w:rsidRDefault="002C583C" w:rsidP="005F3DB3">
      <w:pPr>
        <w:widowControl/>
        <w:tabs>
          <w:tab w:val="left" w:pos="1350"/>
        </w:tabs>
        <w:wordWrap w:val="0"/>
        <w:spacing w:line="408" w:lineRule="auto"/>
        <w:ind w:leftChars="100" w:left="560" w:hangingChars="100" w:hanging="32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1.出租之方式</w:t>
      </w:r>
    </w:p>
    <w:p w:rsidR="005F3DB3" w:rsidRDefault="002C583C" w:rsidP="005F3DB3">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（1）公開標租：參照國有非公用基（房）地標租作業程序或政府採購法規定之招標及決標程序辦理。</w:t>
      </w:r>
    </w:p>
    <w:p w:rsidR="00EF7BB9" w:rsidRPr="005F3DB3" w:rsidRDefault="002C583C" w:rsidP="005F3DB3">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（2）逕予出租：管理機關配合業務需要、公用事業需要或公共工程需要，得出租予特定對象。</w:t>
      </w:r>
    </w:p>
    <w:p w:rsidR="00EF7BB9" w:rsidRPr="005F3DB3" w:rsidRDefault="002C583C" w:rsidP="004C5BC5">
      <w:pPr>
        <w:widowControl/>
        <w:tabs>
          <w:tab w:val="left" w:pos="1350"/>
        </w:tabs>
        <w:wordWrap w:val="0"/>
        <w:spacing w:line="408" w:lineRule="auto"/>
        <w:ind w:leftChars="100" w:left="560" w:hangingChars="100" w:hanging="32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2.出租之租金標準</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（1）公開標租者：</w:t>
      </w:r>
    </w:p>
    <w:p w:rsidR="00EF7BB9" w:rsidRPr="005F3DB3" w:rsidRDefault="004C5BC5" w:rsidP="004C5BC5">
      <w:pPr>
        <w:widowControl/>
        <w:tabs>
          <w:tab w:val="left" w:pos="1350"/>
        </w:tabs>
        <w:wordWrap w:val="0"/>
        <w:spacing w:line="408" w:lineRule="auto"/>
        <w:ind w:leftChars="300" w:left="1200" w:hangingChars="150" w:hanging="480"/>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Ⅰ.</w:t>
      </w:r>
      <w:r w:rsidR="002C583C" w:rsidRPr="002C583C">
        <w:rPr>
          <w:rFonts w:ascii="標楷體" w:eastAsia="標楷體" w:hAnsi="標楷體" w:cs="新細明體" w:hint="eastAsia"/>
          <w:color w:val="000000"/>
          <w:kern w:val="0"/>
          <w:sz w:val="32"/>
          <w:szCs w:val="32"/>
        </w:rPr>
        <w:t>標租底價，基地年租金率不得低於百分之五，房屋年租金率不得低於百分之十。依租金率競標，基地及房屋一併標租時，以基地年租金率競標。</w:t>
      </w:r>
    </w:p>
    <w:p w:rsidR="00EF7BB9" w:rsidRPr="005F3DB3" w:rsidRDefault="004C5BC5" w:rsidP="004C5BC5">
      <w:pPr>
        <w:widowControl/>
        <w:tabs>
          <w:tab w:val="left" w:pos="1350"/>
        </w:tabs>
        <w:wordWrap w:val="0"/>
        <w:spacing w:line="408" w:lineRule="auto"/>
        <w:ind w:leftChars="300" w:left="1200" w:hangingChars="150" w:hanging="480"/>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Ⅱ.</w:t>
      </w:r>
      <w:r w:rsidR="002C583C" w:rsidRPr="002C583C">
        <w:rPr>
          <w:rFonts w:ascii="標楷體" w:eastAsia="標楷體" w:hAnsi="標楷體" w:cs="新細明體" w:hint="eastAsia"/>
          <w:color w:val="000000"/>
          <w:kern w:val="0"/>
          <w:sz w:val="32"/>
          <w:szCs w:val="32"/>
        </w:rPr>
        <w:t>得標後不動產之年租金，按當期申報地價總額或當期房屋課稅現值，乘以得標之租金率計收。但基地及房屋一併標租時，基地按當期申報地價總額乘以得標之租金率計收；房屋按當期課稅現值乘以百分之十計收。</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（2）逕予出租者：</w:t>
      </w:r>
    </w:p>
    <w:p w:rsidR="00EF7BB9" w:rsidRPr="005F3DB3" w:rsidRDefault="004C5BC5" w:rsidP="004C5BC5">
      <w:pPr>
        <w:widowControl/>
        <w:tabs>
          <w:tab w:val="left" w:pos="1350"/>
        </w:tabs>
        <w:wordWrap w:val="0"/>
        <w:spacing w:line="408" w:lineRule="auto"/>
        <w:ind w:leftChars="300" w:left="1200" w:hangingChars="150" w:hanging="480"/>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Ⅰ.</w:t>
      </w:r>
      <w:r w:rsidR="002C583C" w:rsidRPr="002C583C">
        <w:rPr>
          <w:rFonts w:ascii="標楷體" w:eastAsia="標楷體" w:hAnsi="標楷體" w:cs="新細明體" w:hint="eastAsia"/>
          <w:color w:val="000000"/>
          <w:kern w:val="0"/>
          <w:sz w:val="32"/>
          <w:szCs w:val="32"/>
        </w:rPr>
        <w:t>基地年租金不得低於當期土地申報地價總額乘以百分之五，符合行政院訂頒「國有出租基地租金率調</w:t>
      </w:r>
      <w:r w:rsidR="002C583C" w:rsidRPr="002C583C">
        <w:rPr>
          <w:rFonts w:ascii="標楷體" w:eastAsia="標楷體" w:hAnsi="標楷體" w:cs="新細明體" w:hint="eastAsia"/>
          <w:color w:val="000000"/>
          <w:kern w:val="0"/>
          <w:sz w:val="32"/>
          <w:szCs w:val="32"/>
        </w:rPr>
        <w:lastRenderedPageBreak/>
        <w:t>整方案」第二點各款規定者，得按租金額百分之六十計收；房屋年租金不得低於當期房屋課稅現值乘以百分之十。</w:t>
      </w:r>
    </w:p>
    <w:p w:rsidR="00EF7BB9" w:rsidRPr="005F3DB3" w:rsidRDefault="004C5BC5" w:rsidP="004C5BC5">
      <w:pPr>
        <w:widowControl/>
        <w:tabs>
          <w:tab w:val="left" w:pos="1350"/>
        </w:tabs>
        <w:wordWrap w:val="0"/>
        <w:spacing w:line="408" w:lineRule="auto"/>
        <w:ind w:leftChars="300" w:left="1200" w:hangingChars="150" w:hanging="480"/>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Ⅱ.</w:t>
      </w:r>
      <w:r w:rsidR="002C583C" w:rsidRPr="002C583C">
        <w:rPr>
          <w:rFonts w:ascii="標楷體" w:eastAsia="標楷體" w:hAnsi="標楷體" w:cs="新細明體" w:hint="eastAsia"/>
          <w:color w:val="000000"/>
          <w:kern w:val="0"/>
          <w:sz w:val="32"/>
          <w:szCs w:val="32"/>
        </w:rPr>
        <w:t>出租予機關員工消費合作社者：基地年租金不得低於當期土地申報地價總額乘以百分之二，房屋年租金不得低於當期房屋課稅現值乘以百分之五。</w:t>
      </w:r>
    </w:p>
    <w:p w:rsidR="00EF7BB9" w:rsidRPr="005F3DB3" w:rsidRDefault="004C5BC5" w:rsidP="004C5BC5">
      <w:pPr>
        <w:widowControl/>
        <w:tabs>
          <w:tab w:val="left" w:pos="1350"/>
        </w:tabs>
        <w:wordWrap w:val="0"/>
        <w:spacing w:line="408" w:lineRule="auto"/>
        <w:ind w:leftChars="300" w:left="1200" w:hangingChars="150" w:hanging="480"/>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Ⅲ.</w:t>
      </w:r>
      <w:r w:rsidR="002C583C" w:rsidRPr="002C583C">
        <w:rPr>
          <w:rFonts w:ascii="標楷體" w:eastAsia="標楷體" w:hAnsi="標楷體" w:cs="新細明體" w:hint="eastAsia"/>
          <w:color w:val="000000"/>
          <w:kern w:val="0"/>
          <w:sz w:val="32"/>
          <w:szCs w:val="32"/>
        </w:rPr>
        <w:t>出租予學校員生消費合作社者：基地年租金不得低於當期土地申報地價總額乘以百分之一，房屋年租金不得低於當期房屋課稅現值乘以百分之二。</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（3）管理機關以其經管之縣有不動產提供有關機關辦理、出租或其他方式為適當事業之開發經營，本府應有之收益，應由辦理機關審酌實際情形擬訂後，報請本府核定之。</w:t>
      </w:r>
    </w:p>
    <w:p w:rsidR="00EF7BB9" w:rsidRPr="005F3DB3" w:rsidRDefault="002C583C" w:rsidP="004C5BC5">
      <w:pPr>
        <w:widowControl/>
        <w:tabs>
          <w:tab w:val="left" w:pos="1350"/>
        </w:tabs>
        <w:wordWrap w:val="0"/>
        <w:spacing w:line="408" w:lineRule="auto"/>
        <w:ind w:leftChars="100" w:left="560" w:hangingChars="100" w:hanging="32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3.出租之契約內容：</w:t>
      </w:r>
    </w:p>
    <w:p w:rsidR="00EF7BB9" w:rsidRPr="000C2992" w:rsidRDefault="002C583C" w:rsidP="004C5BC5">
      <w:pPr>
        <w:widowControl/>
        <w:tabs>
          <w:tab w:val="left" w:pos="1350"/>
        </w:tabs>
        <w:wordWrap w:val="0"/>
        <w:spacing w:line="408" w:lineRule="auto"/>
        <w:ind w:leftChars="100" w:left="560" w:hangingChars="100" w:hanging="32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出租應訂定書面契約，契約約定內容包含下列項目：</w:t>
      </w:r>
      <w:r w:rsidR="000C2992">
        <w:rPr>
          <w:rFonts w:ascii="標楷體" w:eastAsia="標楷體" w:hAnsi="標楷體" w:cs="新細明體" w:hint="eastAsia"/>
          <w:color w:val="000000"/>
          <w:kern w:val="0"/>
          <w:sz w:val="32"/>
          <w:szCs w:val="32"/>
        </w:rPr>
        <w:t>(參考格式如附件一)</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（1）不動產標示、面積、範圍。</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（2）用途。</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（3）契約存續期間。</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lastRenderedPageBreak/>
        <w:t>（4）租金。</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（5）稅捐及其他費用負擔。</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（6）雙方權利義務。</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（7）使用限制。</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（8）違約處理。</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（9）契約終止條款。</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（10）其他特約事項。</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（二）利用：</w:t>
      </w:r>
    </w:p>
    <w:p w:rsidR="00EF7BB9" w:rsidRPr="005F3DB3" w:rsidRDefault="002C583C" w:rsidP="004C5BC5">
      <w:pPr>
        <w:widowControl/>
        <w:tabs>
          <w:tab w:val="left" w:pos="1350"/>
        </w:tabs>
        <w:wordWrap w:val="0"/>
        <w:spacing w:line="408" w:lineRule="auto"/>
        <w:ind w:leftChars="100" w:left="560" w:hangingChars="100" w:hanging="32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1.利用之辦理方式：非以出租方式，按次或按期收取費用，提供使用。</w:t>
      </w:r>
    </w:p>
    <w:p w:rsidR="00EF7BB9" w:rsidRPr="005F3DB3" w:rsidRDefault="002C583C" w:rsidP="004C5BC5">
      <w:pPr>
        <w:widowControl/>
        <w:tabs>
          <w:tab w:val="left" w:pos="1350"/>
        </w:tabs>
        <w:wordWrap w:val="0"/>
        <w:spacing w:line="408" w:lineRule="auto"/>
        <w:ind w:leftChars="100" w:left="560" w:hangingChars="100" w:hanging="32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2.利用之費用標準：管理機關得依逕予出租租金標準計收，或依提供設施之特性、管理成本，並考量市場因素訂定收費標準。</w:t>
      </w:r>
    </w:p>
    <w:p w:rsidR="00EF7BB9" w:rsidRPr="005F3DB3" w:rsidRDefault="002C583C" w:rsidP="004C5BC5">
      <w:pPr>
        <w:widowControl/>
        <w:tabs>
          <w:tab w:val="left" w:pos="1350"/>
        </w:tabs>
        <w:wordWrap w:val="0"/>
        <w:spacing w:line="408" w:lineRule="auto"/>
        <w:ind w:leftChars="100" w:left="560" w:hangingChars="100" w:hanging="32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3.利用之申請程序：按次或按期收取費用，經管理機關認定須以書面規範雙方權利義務者，申請人應填具申請書向管理機關提出申請，經同意後提供使用。申請書內容包含下列項目：</w:t>
      </w:r>
      <w:r w:rsidR="000C2992">
        <w:rPr>
          <w:rFonts w:ascii="標楷體" w:eastAsia="標楷體" w:hAnsi="標楷體" w:cs="新細明體" w:hint="eastAsia"/>
          <w:color w:val="000000"/>
          <w:kern w:val="0"/>
          <w:sz w:val="32"/>
          <w:szCs w:val="32"/>
        </w:rPr>
        <w:t>(參考格式如附件二)</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（1）使用場地之標示或位置、使用面積、使用範圍。</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（2）使用時段或期間。</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lastRenderedPageBreak/>
        <w:t>（3）費用。</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（4）活動內容或使用用途。</w:t>
      </w:r>
    </w:p>
    <w:p w:rsidR="00EF7BB9" w:rsidRPr="005F3DB3" w:rsidRDefault="002C583C" w:rsidP="004C5BC5">
      <w:pPr>
        <w:widowControl/>
        <w:tabs>
          <w:tab w:val="left" w:pos="1350"/>
        </w:tabs>
        <w:wordWrap w:val="0"/>
        <w:spacing w:line="408" w:lineRule="auto"/>
        <w:ind w:leftChars="200" w:left="1280" w:hangingChars="250" w:hanging="80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（5）使用說明或注意事項。</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七、縣有公用不動產之出租或利用，為點狀或附掛於牆面使用等情形，無法計算樓地板面積或土地面積時，由管理機關參考市場行情訂定收費標準。</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八、縣有公用不動產出租或利用之期限，管理機關在不影響公用用途情況下，依提供設施之特性、使用方式定之。</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九、縣有公用不動產出租或利用，除因業務性質或機關需求，有提供多元服務之必要，且經主管機關同意者外，應於契約或申請書中明定，承租人或使用人不得轉租或委託經營或與他人合作經營或提供第三人使用。</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 xml:space="preserve">十、縣有公用不動產出租或利用之收入及所需費用，依預算法相關規定辦理。 </w:t>
      </w:r>
    </w:p>
    <w:p w:rsidR="00EF7BB9"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十一、管理機關（單位）應於每年度定期、不定期清查有無可以提供短期使用之資產空間，並按已提供使用</w:t>
      </w:r>
      <w:r w:rsidR="008B01E1" w:rsidRPr="002C583C">
        <w:rPr>
          <w:rFonts w:ascii="標楷體" w:eastAsia="標楷體" w:hAnsi="標楷體" w:cs="新細明體" w:hint="eastAsia"/>
          <w:color w:val="000000"/>
          <w:kern w:val="0"/>
          <w:sz w:val="32"/>
          <w:szCs w:val="32"/>
        </w:rPr>
        <w:t>(</w:t>
      </w:r>
      <w:r w:rsidR="008B01E1" w:rsidRPr="002C583C">
        <w:rPr>
          <w:rFonts w:ascii="標楷體" w:eastAsia="標楷體" w:hAnsi="標楷體" w:cs="新細明體" w:hint="eastAsia"/>
          <w:color w:val="0000BF"/>
          <w:kern w:val="0"/>
          <w:sz w:val="32"/>
          <w:szCs w:val="32"/>
          <w:u w:val="single"/>
        </w:rPr>
        <w:t>如附</w:t>
      </w:r>
      <w:r w:rsidR="008B01E1">
        <w:rPr>
          <w:rFonts w:ascii="標楷體" w:eastAsia="標楷體" w:hAnsi="標楷體" w:cs="新細明體" w:hint="eastAsia"/>
          <w:color w:val="0000BF"/>
          <w:kern w:val="0"/>
          <w:sz w:val="32"/>
          <w:szCs w:val="32"/>
          <w:u w:val="single"/>
        </w:rPr>
        <w:t>表一-1</w:t>
      </w:r>
      <w:r w:rsidR="008B01E1" w:rsidRPr="002C583C">
        <w:rPr>
          <w:rFonts w:ascii="標楷體" w:eastAsia="標楷體" w:hAnsi="標楷體" w:cs="新細明體" w:hint="eastAsia"/>
          <w:color w:val="000000"/>
          <w:kern w:val="0"/>
          <w:sz w:val="32"/>
          <w:szCs w:val="32"/>
        </w:rPr>
        <w:t>)</w:t>
      </w:r>
      <w:r w:rsidRPr="002C583C">
        <w:rPr>
          <w:rFonts w:ascii="標楷體" w:eastAsia="標楷體" w:hAnsi="標楷體" w:cs="新細明體" w:hint="eastAsia"/>
          <w:color w:val="000000"/>
          <w:kern w:val="0"/>
          <w:sz w:val="32"/>
          <w:szCs w:val="32"/>
        </w:rPr>
        <w:t>及尚可提供使用</w:t>
      </w:r>
      <w:r w:rsidR="008B01E1" w:rsidRPr="002C583C">
        <w:rPr>
          <w:rFonts w:ascii="標楷體" w:eastAsia="標楷體" w:hAnsi="標楷體" w:cs="新細明體" w:hint="eastAsia"/>
          <w:color w:val="000000"/>
          <w:kern w:val="0"/>
          <w:sz w:val="32"/>
          <w:szCs w:val="32"/>
        </w:rPr>
        <w:t>(</w:t>
      </w:r>
      <w:r w:rsidR="008B01E1" w:rsidRPr="002C583C">
        <w:rPr>
          <w:rFonts w:ascii="標楷體" w:eastAsia="標楷體" w:hAnsi="標楷體" w:cs="新細明體" w:hint="eastAsia"/>
          <w:color w:val="0000BF"/>
          <w:kern w:val="0"/>
          <w:sz w:val="32"/>
          <w:szCs w:val="32"/>
          <w:u w:val="single"/>
        </w:rPr>
        <w:t>如附</w:t>
      </w:r>
      <w:r w:rsidR="008B01E1">
        <w:rPr>
          <w:rFonts w:ascii="標楷體" w:eastAsia="標楷體" w:hAnsi="標楷體" w:cs="新細明體" w:hint="eastAsia"/>
          <w:color w:val="0000BF"/>
          <w:kern w:val="0"/>
          <w:sz w:val="32"/>
          <w:szCs w:val="32"/>
          <w:u w:val="single"/>
        </w:rPr>
        <w:t>表一-2</w:t>
      </w:r>
      <w:r w:rsidR="008B01E1" w:rsidRPr="002C583C">
        <w:rPr>
          <w:rFonts w:ascii="標楷體" w:eastAsia="標楷體" w:hAnsi="標楷體" w:cs="新細明體" w:hint="eastAsia"/>
          <w:color w:val="000000"/>
          <w:kern w:val="0"/>
          <w:sz w:val="32"/>
          <w:szCs w:val="32"/>
        </w:rPr>
        <w:t>)</w:t>
      </w:r>
      <w:r w:rsidRPr="002C583C">
        <w:rPr>
          <w:rFonts w:ascii="標楷體" w:eastAsia="標楷體" w:hAnsi="標楷體" w:cs="新細明體" w:hint="eastAsia"/>
          <w:color w:val="000000"/>
          <w:kern w:val="0"/>
          <w:sz w:val="32"/>
          <w:szCs w:val="32"/>
        </w:rPr>
        <w:t>分別造冊(</w:t>
      </w:r>
      <w:r w:rsidRPr="002C583C">
        <w:rPr>
          <w:rFonts w:ascii="標楷體" w:eastAsia="標楷體" w:hAnsi="標楷體" w:cs="新細明體" w:hint="eastAsia"/>
          <w:color w:val="0000BF"/>
          <w:kern w:val="0"/>
          <w:sz w:val="32"/>
          <w:szCs w:val="32"/>
          <w:u w:val="single"/>
        </w:rPr>
        <w:t>如附</w:t>
      </w:r>
      <w:r w:rsidR="000C2992">
        <w:rPr>
          <w:rFonts w:ascii="標楷體" w:eastAsia="標楷體" w:hAnsi="標楷體" w:cs="新細明體" w:hint="eastAsia"/>
          <w:color w:val="0000BF"/>
          <w:kern w:val="0"/>
          <w:sz w:val="32"/>
          <w:szCs w:val="32"/>
          <w:u w:val="single"/>
        </w:rPr>
        <w:t>表</w:t>
      </w:r>
      <w:r w:rsidR="005037D5">
        <w:rPr>
          <w:rFonts w:ascii="標楷體" w:eastAsia="標楷體" w:hAnsi="標楷體" w:cs="新細明體" w:hint="eastAsia"/>
          <w:color w:val="0000BF"/>
          <w:kern w:val="0"/>
          <w:sz w:val="32"/>
          <w:szCs w:val="32"/>
          <w:u w:val="single"/>
        </w:rPr>
        <w:t>一</w:t>
      </w:r>
      <w:r w:rsidRPr="002C583C">
        <w:rPr>
          <w:rFonts w:ascii="標楷體" w:eastAsia="標楷體" w:hAnsi="標楷體" w:cs="新細明體" w:hint="eastAsia"/>
          <w:color w:val="000000"/>
          <w:kern w:val="0"/>
          <w:sz w:val="32"/>
          <w:szCs w:val="32"/>
        </w:rPr>
        <w:t>)追蹤列管。管理機關（單位）對其經管縣有公用</w:t>
      </w:r>
      <w:r w:rsidRPr="002C583C">
        <w:rPr>
          <w:rFonts w:ascii="標楷體" w:eastAsia="標楷體" w:hAnsi="標楷體" w:cs="新細明體" w:hint="eastAsia"/>
          <w:color w:val="000000"/>
          <w:kern w:val="0"/>
          <w:sz w:val="32"/>
          <w:szCs w:val="32"/>
        </w:rPr>
        <w:lastRenderedPageBreak/>
        <w:t>不動產短期活化運用之辦理情形，每年應至少開會檢討一次，以提昇資產運用效益。</w:t>
      </w:r>
    </w:p>
    <w:p w:rsidR="002C583C" w:rsidRPr="005F3DB3" w:rsidRDefault="002C583C" w:rsidP="005F3DB3">
      <w:pPr>
        <w:widowControl/>
        <w:tabs>
          <w:tab w:val="left" w:pos="1350"/>
        </w:tabs>
        <w:wordWrap w:val="0"/>
        <w:spacing w:line="408" w:lineRule="auto"/>
        <w:ind w:left="640" w:hangingChars="200" w:hanging="640"/>
        <w:jc w:val="both"/>
        <w:rPr>
          <w:rFonts w:ascii="標楷體" w:eastAsia="標楷體" w:hAnsi="標楷體" w:cs="新細明體"/>
          <w:color w:val="000000"/>
          <w:kern w:val="0"/>
          <w:sz w:val="32"/>
          <w:szCs w:val="32"/>
        </w:rPr>
      </w:pPr>
      <w:r w:rsidRPr="002C583C">
        <w:rPr>
          <w:rFonts w:ascii="標楷體" w:eastAsia="標楷體" w:hAnsi="標楷體" w:cs="新細明體" w:hint="eastAsia"/>
          <w:color w:val="000000"/>
          <w:kern w:val="0"/>
          <w:sz w:val="32"/>
          <w:szCs w:val="32"/>
        </w:rPr>
        <w:t>十二、管理機關（單位）應於每年一月十五日、七月十五日前填報前半年經管不動產短期活化運用情形清冊（</w:t>
      </w:r>
      <w:r w:rsidRPr="002C583C">
        <w:rPr>
          <w:rFonts w:ascii="標楷體" w:eastAsia="標楷體" w:hAnsi="標楷體" w:cs="新細明體" w:hint="eastAsia"/>
          <w:color w:val="0000BF"/>
          <w:kern w:val="0"/>
          <w:sz w:val="32"/>
          <w:szCs w:val="32"/>
          <w:u w:val="single"/>
        </w:rPr>
        <w:t>如附</w:t>
      </w:r>
      <w:r w:rsidR="000C2992">
        <w:rPr>
          <w:rFonts w:ascii="標楷體" w:eastAsia="標楷體" w:hAnsi="標楷體" w:cs="新細明體" w:hint="eastAsia"/>
          <w:color w:val="0000BF"/>
          <w:kern w:val="0"/>
          <w:sz w:val="32"/>
          <w:szCs w:val="32"/>
          <w:u w:val="single"/>
        </w:rPr>
        <w:t>表</w:t>
      </w:r>
      <w:r w:rsidR="005037D5">
        <w:rPr>
          <w:rFonts w:ascii="標楷體" w:eastAsia="標楷體" w:hAnsi="標楷體" w:cs="新細明體" w:hint="eastAsia"/>
          <w:color w:val="0000BF"/>
          <w:kern w:val="0"/>
          <w:sz w:val="32"/>
          <w:szCs w:val="32"/>
          <w:u w:val="single"/>
        </w:rPr>
        <w:t>二</w:t>
      </w:r>
      <w:r w:rsidRPr="002C583C">
        <w:rPr>
          <w:rFonts w:ascii="標楷體" w:eastAsia="標楷體" w:hAnsi="標楷體" w:cs="新細明體" w:hint="eastAsia"/>
          <w:color w:val="000000"/>
          <w:kern w:val="0"/>
          <w:sz w:val="32"/>
          <w:szCs w:val="32"/>
        </w:rPr>
        <w:t>）送本府備查。</w:t>
      </w:r>
    </w:p>
    <w:p w:rsidR="00EF7BB9" w:rsidRPr="0091157F" w:rsidRDefault="00EF7BB9" w:rsidP="005F3DB3">
      <w:pPr>
        <w:widowControl/>
        <w:tabs>
          <w:tab w:val="left" w:pos="1350"/>
        </w:tabs>
        <w:wordWrap w:val="0"/>
        <w:spacing w:line="408" w:lineRule="auto"/>
        <w:jc w:val="both"/>
        <w:rPr>
          <w:rFonts w:ascii="標楷體" w:eastAsia="標楷體" w:hAnsi="標楷體" w:cs="新細明體"/>
          <w:color w:val="000000"/>
          <w:kern w:val="0"/>
          <w:sz w:val="32"/>
          <w:szCs w:val="32"/>
        </w:rPr>
      </w:pPr>
    </w:p>
    <w:p w:rsidR="002C583C" w:rsidRPr="005F3DB3" w:rsidRDefault="002C583C" w:rsidP="005F3DB3">
      <w:pPr>
        <w:widowControl/>
        <w:tabs>
          <w:tab w:val="left" w:pos="1350"/>
        </w:tabs>
        <w:wordWrap w:val="0"/>
        <w:spacing w:line="408" w:lineRule="auto"/>
        <w:jc w:val="both"/>
        <w:rPr>
          <w:rFonts w:ascii="標楷體" w:eastAsia="標楷體" w:hAnsi="標楷體" w:cs="新細明體"/>
          <w:vanish/>
          <w:color w:val="000000"/>
          <w:kern w:val="0"/>
          <w:sz w:val="32"/>
          <w:szCs w:val="32"/>
        </w:rPr>
      </w:pPr>
      <w:r w:rsidRPr="002C583C">
        <w:rPr>
          <w:rFonts w:ascii="標楷體" w:eastAsia="標楷體" w:hAnsi="標楷體" w:cs="新細明體" w:hint="eastAsia"/>
          <w:vanish/>
          <w:color w:val="000000"/>
          <w:kern w:val="0"/>
          <w:sz w:val="32"/>
          <w:szCs w:val="32"/>
        </w:rPr>
        <w:t>立法理由：</w:t>
      </w:r>
      <w:r w:rsidRPr="005F3DB3">
        <w:rPr>
          <w:rFonts w:ascii="標楷體" w:eastAsia="標楷體" w:hAnsi="標楷體" w:cs="新細明體"/>
          <w:vanish/>
          <w:color w:val="000000"/>
          <w:kern w:val="0"/>
          <w:sz w:val="32"/>
          <w:szCs w:val="32"/>
        </w:rPr>
        <w:tab/>
      </w:r>
    </w:p>
    <w:p w:rsidR="00191D23" w:rsidRDefault="00191D23" w:rsidP="005F3DB3">
      <w:pPr>
        <w:widowControl/>
        <w:tabs>
          <w:tab w:val="left" w:pos="1350"/>
        </w:tabs>
        <w:wordWrap w:val="0"/>
        <w:spacing w:line="408" w:lineRule="auto"/>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附錄</w:t>
      </w:r>
    </w:p>
    <w:p w:rsidR="00191D23" w:rsidRDefault="00C952A9" w:rsidP="005F3DB3">
      <w:pPr>
        <w:widowControl/>
        <w:tabs>
          <w:tab w:val="left" w:pos="1350"/>
        </w:tabs>
        <w:wordWrap w:val="0"/>
        <w:spacing w:line="408" w:lineRule="auto"/>
        <w:jc w:val="both"/>
        <w:rPr>
          <w:rFonts w:ascii="標楷體" w:eastAsia="標楷體" w:hAnsi="標楷體" w:cs="新細明體"/>
          <w:color w:val="000000"/>
          <w:kern w:val="0"/>
          <w:sz w:val="32"/>
          <w:szCs w:val="32"/>
        </w:rPr>
      </w:pPr>
      <w:hyperlink r:id="rId6" w:history="1">
        <w:r w:rsidR="00191D23" w:rsidRPr="00191D23">
          <w:rPr>
            <w:rStyle w:val="a7"/>
            <w:rFonts w:ascii="標楷體" w:eastAsia="標楷體" w:hAnsi="標楷體" w:cs="新細明體"/>
            <w:kern w:val="0"/>
            <w:sz w:val="32"/>
            <w:szCs w:val="32"/>
          </w:rPr>
          <w:t>附件一：公有房地租賃契約書(參考格式).doc</w:t>
        </w:r>
      </w:hyperlink>
    </w:p>
    <w:p w:rsidR="00C839A7" w:rsidRDefault="00C952A9" w:rsidP="005F3DB3">
      <w:pPr>
        <w:widowControl/>
        <w:tabs>
          <w:tab w:val="left" w:pos="1350"/>
        </w:tabs>
        <w:wordWrap w:val="0"/>
        <w:spacing w:line="408" w:lineRule="auto"/>
        <w:jc w:val="both"/>
        <w:rPr>
          <w:rFonts w:ascii="標楷體" w:eastAsia="標楷體" w:hAnsi="標楷體" w:cs="新細明體"/>
          <w:color w:val="000000"/>
          <w:kern w:val="0"/>
          <w:sz w:val="32"/>
          <w:szCs w:val="32"/>
        </w:rPr>
      </w:pPr>
      <w:hyperlink r:id="rId7" w:history="1">
        <w:r w:rsidR="00C839A7" w:rsidRPr="00C839A7">
          <w:rPr>
            <w:rStyle w:val="a7"/>
            <w:rFonts w:ascii="標楷體" w:eastAsia="標楷體" w:hAnsi="標楷體" w:cs="新細明體" w:hint="eastAsia"/>
            <w:kern w:val="0"/>
            <w:sz w:val="32"/>
            <w:szCs w:val="32"/>
          </w:rPr>
          <w:t>附件二：場地使用申請書</w:t>
        </w:r>
        <w:r w:rsidR="00C839A7" w:rsidRPr="00C839A7">
          <w:rPr>
            <w:rStyle w:val="a7"/>
            <w:rFonts w:ascii="標楷體" w:eastAsia="標楷體" w:hAnsi="標楷體" w:cs="新細明體"/>
            <w:kern w:val="0"/>
            <w:sz w:val="32"/>
            <w:szCs w:val="32"/>
          </w:rPr>
          <w:t>(參考格式).doc</w:t>
        </w:r>
      </w:hyperlink>
    </w:p>
    <w:p w:rsidR="00191D23" w:rsidRDefault="00C952A9" w:rsidP="005F3DB3">
      <w:pPr>
        <w:widowControl/>
        <w:tabs>
          <w:tab w:val="left" w:pos="1350"/>
        </w:tabs>
        <w:wordWrap w:val="0"/>
        <w:spacing w:line="408" w:lineRule="auto"/>
        <w:jc w:val="both"/>
        <w:rPr>
          <w:rFonts w:ascii="標楷體" w:eastAsia="標楷體" w:hAnsi="標楷體" w:cs="新細明體"/>
          <w:color w:val="000000"/>
          <w:kern w:val="0"/>
          <w:sz w:val="32"/>
          <w:szCs w:val="32"/>
        </w:rPr>
      </w:pPr>
      <w:hyperlink r:id="rId8" w:history="1">
        <w:r w:rsidR="00191D23" w:rsidRPr="00191D23">
          <w:rPr>
            <w:rStyle w:val="a7"/>
            <w:rFonts w:ascii="標楷體" w:eastAsia="標楷體" w:hAnsi="標楷體" w:cs="新細明體"/>
            <w:kern w:val="0"/>
            <w:sz w:val="32"/>
            <w:szCs w:val="32"/>
          </w:rPr>
          <w:t>附表一：縣有公用不動產短期活化運用調查清冊.xls</w:t>
        </w:r>
      </w:hyperlink>
    </w:p>
    <w:p w:rsidR="002C583C" w:rsidRPr="005F3DB3" w:rsidRDefault="00C952A9" w:rsidP="00191D23">
      <w:pPr>
        <w:widowControl/>
        <w:tabs>
          <w:tab w:val="left" w:pos="1350"/>
        </w:tabs>
        <w:wordWrap w:val="0"/>
        <w:spacing w:line="408" w:lineRule="auto"/>
        <w:ind w:rightChars="-201" w:right="-482"/>
        <w:jc w:val="both"/>
        <w:rPr>
          <w:rFonts w:ascii="標楷體" w:eastAsia="標楷體" w:hAnsi="標楷體" w:cs="新細明體"/>
          <w:color w:val="000000"/>
          <w:kern w:val="0"/>
          <w:sz w:val="32"/>
          <w:szCs w:val="32"/>
        </w:rPr>
      </w:pPr>
      <w:hyperlink r:id="rId9" w:history="1">
        <w:r w:rsidR="00191D23" w:rsidRPr="00191D23">
          <w:rPr>
            <w:rStyle w:val="a7"/>
            <w:rFonts w:ascii="標楷體" w:eastAsia="標楷體" w:hAnsi="標楷體" w:cs="新細明體"/>
            <w:kern w:val="0"/>
            <w:sz w:val="32"/>
            <w:szCs w:val="32"/>
          </w:rPr>
          <w:t>附表二：縣有公用不動產短期活化運用情形清冊及彙總表.xls</w:t>
        </w:r>
      </w:hyperlink>
      <w:r w:rsidR="002C583C" w:rsidRPr="002C583C">
        <w:rPr>
          <w:rFonts w:ascii="標楷體" w:eastAsia="標楷體" w:hAnsi="標楷體" w:cs="新細明體"/>
          <w:color w:val="000000"/>
          <w:kern w:val="0"/>
          <w:sz w:val="32"/>
          <w:szCs w:val="32"/>
        </w:rPr>
        <w:t></w:t>
      </w:r>
    </w:p>
    <w:p w:rsidR="002C583C" w:rsidRPr="002C583C" w:rsidRDefault="002C583C" w:rsidP="005F3DB3">
      <w:pPr>
        <w:widowControl/>
        <w:pBdr>
          <w:top w:val="single" w:sz="6" w:space="1" w:color="auto"/>
        </w:pBdr>
        <w:jc w:val="both"/>
        <w:rPr>
          <w:rFonts w:ascii="標楷體" w:eastAsia="標楷體" w:hAnsi="標楷體" w:cs="Arial"/>
          <w:vanish/>
          <w:kern w:val="0"/>
          <w:sz w:val="32"/>
          <w:szCs w:val="32"/>
        </w:rPr>
      </w:pPr>
      <w:r w:rsidRPr="002C583C">
        <w:rPr>
          <w:rFonts w:ascii="標楷體" w:eastAsia="標楷體" w:hAnsi="標楷體" w:cs="Arial" w:hint="eastAsia"/>
          <w:vanish/>
          <w:kern w:val="0"/>
          <w:sz w:val="32"/>
          <w:szCs w:val="32"/>
        </w:rPr>
        <w:t>表單的底部</w:t>
      </w:r>
    </w:p>
    <w:p w:rsidR="00B2120F" w:rsidRPr="005F3DB3" w:rsidRDefault="00B2120F" w:rsidP="005F3DB3">
      <w:pPr>
        <w:jc w:val="both"/>
        <w:rPr>
          <w:rFonts w:ascii="標楷體" w:eastAsia="標楷體" w:hAnsi="標楷體"/>
          <w:sz w:val="32"/>
          <w:szCs w:val="32"/>
        </w:rPr>
      </w:pPr>
    </w:p>
    <w:sectPr w:rsidR="00B2120F" w:rsidRPr="005F3DB3" w:rsidSect="00B2120F">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FD" w:rsidRDefault="00A319FD" w:rsidP="00520342">
      <w:r>
        <w:separator/>
      </w:r>
    </w:p>
  </w:endnote>
  <w:endnote w:type="continuationSeparator" w:id="0">
    <w:p w:rsidR="00A319FD" w:rsidRDefault="00A319FD" w:rsidP="005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3224"/>
      <w:docPartObj>
        <w:docPartGallery w:val="Page Numbers (Bottom of Page)"/>
        <w:docPartUnique/>
      </w:docPartObj>
    </w:sdtPr>
    <w:sdtEndPr/>
    <w:sdtContent>
      <w:p w:rsidR="00520342" w:rsidRDefault="00C952A9">
        <w:pPr>
          <w:pStyle w:val="a5"/>
          <w:jc w:val="center"/>
        </w:pPr>
        <w:r>
          <w:fldChar w:fldCharType="begin"/>
        </w:r>
        <w:r>
          <w:instrText xml:space="preserve"> PAGE   \* MERGEFORMAT </w:instrText>
        </w:r>
        <w:r>
          <w:fldChar w:fldCharType="separate"/>
        </w:r>
        <w:r w:rsidRPr="00C952A9">
          <w:rPr>
            <w:noProof/>
            <w:lang w:val="zh-TW"/>
          </w:rPr>
          <w:t>1</w:t>
        </w:r>
        <w:r>
          <w:rPr>
            <w:noProof/>
            <w:lang w:val="zh-TW"/>
          </w:rPr>
          <w:fldChar w:fldCharType="end"/>
        </w:r>
      </w:p>
    </w:sdtContent>
  </w:sdt>
  <w:p w:rsidR="00520342" w:rsidRDefault="00520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FD" w:rsidRDefault="00A319FD" w:rsidP="00520342">
      <w:r>
        <w:separator/>
      </w:r>
    </w:p>
  </w:footnote>
  <w:footnote w:type="continuationSeparator" w:id="0">
    <w:p w:rsidR="00A319FD" w:rsidRDefault="00A319FD" w:rsidP="00520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3C"/>
    <w:rsid w:val="000C2992"/>
    <w:rsid w:val="00191D23"/>
    <w:rsid w:val="002C583C"/>
    <w:rsid w:val="003F009F"/>
    <w:rsid w:val="00426B1D"/>
    <w:rsid w:val="004C5BC5"/>
    <w:rsid w:val="005037D5"/>
    <w:rsid w:val="00520342"/>
    <w:rsid w:val="005C0644"/>
    <w:rsid w:val="005E0BC8"/>
    <w:rsid w:val="005E36D3"/>
    <w:rsid w:val="005F3DB3"/>
    <w:rsid w:val="007A5FF6"/>
    <w:rsid w:val="008B01E1"/>
    <w:rsid w:val="0091157F"/>
    <w:rsid w:val="00A319FD"/>
    <w:rsid w:val="00B2120F"/>
    <w:rsid w:val="00C839A7"/>
    <w:rsid w:val="00C952A9"/>
    <w:rsid w:val="00EF7BB9"/>
    <w:rsid w:val="00F43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04D9CB-0007-4412-A12A-109278F0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2C583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2C583C"/>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2C583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2C583C"/>
    <w:rPr>
      <w:rFonts w:ascii="Arial" w:eastAsia="新細明體" w:hAnsi="Arial" w:cs="Arial"/>
      <w:vanish/>
      <w:kern w:val="0"/>
      <w:sz w:val="16"/>
      <w:szCs w:val="16"/>
    </w:rPr>
  </w:style>
  <w:style w:type="paragraph" w:styleId="a3">
    <w:name w:val="header"/>
    <w:basedOn w:val="a"/>
    <w:link w:val="a4"/>
    <w:uiPriority w:val="99"/>
    <w:unhideWhenUsed/>
    <w:rsid w:val="00520342"/>
    <w:pPr>
      <w:tabs>
        <w:tab w:val="center" w:pos="4153"/>
        <w:tab w:val="right" w:pos="8306"/>
      </w:tabs>
      <w:snapToGrid w:val="0"/>
    </w:pPr>
    <w:rPr>
      <w:sz w:val="20"/>
      <w:szCs w:val="20"/>
    </w:rPr>
  </w:style>
  <w:style w:type="character" w:customStyle="1" w:styleId="a4">
    <w:name w:val="頁首 字元"/>
    <w:basedOn w:val="a0"/>
    <w:link w:val="a3"/>
    <w:uiPriority w:val="99"/>
    <w:rsid w:val="00520342"/>
    <w:rPr>
      <w:sz w:val="20"/>
      <w:szCs w:val="20"/>
    </w:rPr>
  </w:style>
  <w:style w:type="paragraph" w:styleId="a5">
    <w:name w:val="footer"/>
    <w:basedOn w:val="a"/>
    <w:link w:val="a6"/>
    <w:uiPriority w:val="99"/>
    <w:unhideWhenUsed/>
    <w:rsid w:val="00520342"/>
    <w:pPr>
      <w:tabs>
        <w:tab w:val="center" w:pos="4153"/>
        <w:tab w:val="right" w:pos="8306"/>
      </w:tabs>
      <w:snapToGrid w:val="0"/>
    </w:pPr>
    <w:rPr>
      <w:sz w:val="20"/>
      <w:szCs w:val="20"/>
    </w:rPr>
  </w:style>
  <w:style w:type="character" w:customStyle="1" w:styleId="a6">
    <w:name w:val="頁尾 字元"/>
    <w:basedOn w:val="a0"/>
    <w:link w:val="a5"/>
    <w:uiPriority w:val="99"/>
    <w:rsid w:val="00520342"/>
    <w:rPr>
      <w:sz w:val="20"/>
      <w:szCs w:val="20"/>
    </w:rPr>
  </w:style>
  <w:style w:type="character" w:styleId="a7">
    <w:name w:val="Hyperlink"/>
    <w:basedOn w:val="a0"/>
    <w:uiPriority w:val="99"/>
    <w:unhideWhenUsed/>
    <w:rsid w:val="00520342"/>
    <w:rPr>
      <w:color w:val="0000FF" w:themeColor="hyperlink"/>
      <w:u w:val="single"/>
    </w:rPr>
  </w:style>
  <w:style w:type="character" w:styleId="a8">
    <w:name w:val="FollowedHyperlink"/>
    <w:basedOn w:val="a0"/>
    <w:uiPriority w:val="99"/>
    <w:semiHidden/>
    <w:unhideWhenUsed/>
    <w:rsid w:val="005037D5"/>
    <w:rPr>
      <w:color w:val="800080" w:themeColor="followedHyperlink"/>
      <w:u w:val="single"/>
    </w:rPr>
  </w:style>
  <w:style w:type="paragraph" w:styleId="a9">
    <w:name w:val="Note Heading"/>
    <w:basedOn w:val="a"/>
    <w:next w:val="a"/>
    <w:link w:val="aa"/>
    <w:uiPriority w:val="99"/>
    <w:unhideWhenUsed/>
    <w:rsid w:val="00191D23"/>
    <w:pPr>
      <w:jc w:val="center"/>
    </w:pPr>
    <w:rPr>
      <w:rFonts w:ascii="標楷體" w:eastAsia="標楷體" w:hAnsi="標楷體" w:cs="新細明體"/>
      <w:color w:val="000000"/>
      <w:kern w:val="0"/>
      <w:sz w:val="32"/>
      <w:szCs w:val="32"/>
    </w:rPr>
  </w:style>
  <w:style w:type="character" w:customStyle="1" w:styleId="aa">
    <w:name w:val="註釋標題 字元"/>
    <w:basedOn w:val="a0"/>
    <w:link w:val="a9"/>
    <w:uiPriority w:val="99"/>
    <w:rsid w:val="00191D23"/>
    <w:rPr>
      <w:rFonts w:ascii="標楷體" w:eastAsia="標楷體" w:hAnsi="標楷體" w:cs="新細明體"/>
      <w:color w:val="000000"/>
      <w:kern w:val="0"/>
      <w:sz w:val="32"/>
      <w:szCs w:val="32"/>
    </w:rPr>
  </w:style>
  <w:style w:type="paragraph" w:styleId="ab">
    <w:name w:val="Closing"/>
    <w:basedOn w:val="a"/>
    <w:link w:val="ac"/>
    <w:uiPriority w:val="99"/>
    <w:unhideWhenUsed/>
    <w:rsid w:val="00191D23"/>
    <w:pPr>
      <w:ind w:leftChars="1800" w:left="100"/>
    </w:pPr>
    <w:rPr>
      <w:rFonts w:ascii="標楷體" w:eastAsia="標楷體" w:hAnsi="標楷體" w:cs="新細明體"/>
      <w:color w:val="000000"/>
      <w:kern w:val="0"/>
      <w:sz w:val="32"/>
      <w:szCs w:val="32"/>
    </w:rPr>
  </w:style>
  <w:style w:type="character" w:customStyle="1" w:styleId="ac">
    <w:name w:val="結語 字元"/>
    <w:basedOn w:val="a0"/>
    <w:link w:val="ab"/>
    <w:uiPriority w:val="99"/>
    <w:rsid w:val="00191D23"/>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407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9">
          <w:marLeft w:val="0"/>
          <w:marRight w:val="0"/>
          <w:marTop w:val="0"/>
          <w:marBottom w:val="0"/>
          <w:divBdr>
            <w:top w:val="none" w:sz="0" w:space="0" w:color="auto"/>
            <w:left w:val="none" w:sz="0" w:space="0" w:color="auto"/>
            <w:bottom w:val="none" w:sz="0" w:space="0" w:color="auto"/>
            <w:right w:val="none" w:sz="0" w:space="0" w:color="auto"/>
          </w:divBdr>
        </w:div>
        <w:div w:id="1879775789">
          <w:marLeft w:val="0"/>
          <w:marRight w:val="0"/>
          <w:marTop w:val="0"/>
          <w:marBottom w:val="0"/>
          <w:divBdr>
            <w:top w:val="none" w:sz="0" w:space="0" w:color="auto"/>
            <w:left w:val="none" w:sz="0" w:space="0" w:color="auto"/>
            <w:bottom w:val="none" w:sz="0" w:space="0" w:color="auto"/>
            <w:right w:val="none" w:sz="0" w:space="0" w:color="auto"/>
          </w:divBdr>
        </w:div>
        <w:div w:id="128407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Users\Jeff\AppData\Local\Microsoft\Windows\Temporary%20Internet%20Files\Content.Outlook\0SG3RB12\&#38468;&#34920;&#19968;&#65306;&#32291;&#26377;&#20844;&#29992;&#19981;&#21205;&#29986;&#30701;&#26399;&#27963;&#21270;&#36939;&#29992;&#35519;&#26597;&#28165;&#20874;.xls" TargetMode="External"/><Relationship Id="rId3" Type="http://schemas.openxmlformats.org/officeDocument/2006/relationships/webSettings" Target="webSettings.xml"/><Relationship Id="rId7" Type="http://schemas.openxmlformats.org/officeDocument/2006/relationships/hyperlink" Target="file:///I:\Users\Jeff\AppData\Local\Microsoft\Windows\Temporary%20Internet%20Files\Content.Outlook\0SG3RB12\&#38468;&#20214;&#20108;&#65306;&#22580;&#22320;&#20351;&#29992;&#30003;&#35531;&#26360;(&#21443;&#32771;&#26684;&#24335;).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I:\Users\Jeff\AppData\Local\Microsoft\Windows\Temporary%20Internet%20Files\Content.Outlook\0SG3RB12\&#38468;&#20214;&#19968;&#65306;&#20844;&#26377;&#25151;&#22320;&#31199;&#36035;&#22865;&#32004;&#26360;(&#21443;&#32771;&#26684;&#24335;).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I:\Users\Jeff\AppData\Local\Microsoft\Windows\Temporary%20Internet%20Files\Content.Outlook\0SG3RB12\&#38468;&#34920;&#20108;&#65306;&#32291;&#26377;&#20844;&#29992;&#19981;&#21205;&#29986;&#30701;&#26399;&#27963;&#21270;&#36939;&#29992;&#24773;&#24418;&#28165;&#20874;&#21450;&#24409;&#32317;&#34920;.xl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2218</Characters>
  <Application>Microsoft Office Word</Application>
  <DocSecurity>0</DocSecurity>
  <Lines>18</Lines>
  <Paragraphs>5</Paragraphs>
  <ScaleCrop>false</ScaleCrop>
  <Company>HOME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20110Z01</cp:lastModifiedBy>
  <cp:revision>2</cp:revision>
  <cp:lastPrinted>2015-06-18T03:39:00Z</cp:lastPrinted>
  <dcterms:created xsi:type="dcterms:W3CDTF">2020-11-12T05:48:00Z</dcterms:created>
  <dcterms:modified xsi:type="dcterms:W3CDTF">2020-11-12T05:48:00Z</dcterms:modified>
</cp:coreProperties>
</file>