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-15930368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-.000008pt;margin-top:0pt;width:66.4pt;height:446.2pt;mso-position-horizontal-relative:page;mso-position-vertical-relative:page;z-index:-15929856" coordorigin="0,0" coordsize="1328,8924" path="m1327,0l0,0,0,8923,1327,0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line="1234" w:lineRule="exact" w:before="0"/>
        <w:ind w:left="0" w:right="189" w:firstLine="0"/>
        <w:jc w:val="right"/>
        <w:rPr>
          <w:sz w:val="88"/>
        </w:rPr>
      </w:pPr>
      <w:r>
        <w:rPr>
          <w:rFonts w:ascii="Trebuchet MS" w:eastAsia="Trebuchet MS"/>
          <w:color w:val="90C225"/>
          <w:spacing w:val="-1"/>
          <w:sz w:val="88"/>
        </w:rPr>
        <w:t>108</w:t>
      </w:r>
      <w:r>
        <w:rPr>
          <w:color w:val="90C225"/>
          <w:spacing w:val="-1"/>
          <w:sz w:val="88"/>
        </w:rPr>
        <w:t>年第一屆青年事務委員會第三次會議</w:t>
      </w:r>
    </w:p>
    <w:p>
      <w:pPr>
        <w:spacing w:line="1338" w:lineRule="exact" w:before="0"/>
        <w:ind w:left="0" w:right="188" w:firstLine="0"/>
        <w:jc w:val="right"/>
        <w:rPr>
          <w:sz w:val="88"/>
        </w:rPr>
      </w:pPr>
      <w:r>
        <w:rPr>
          <w:color w:val="90C225"/>
          <w:spacing w:val="-1"/>
          <w:sz w:val="88"/>
        </w:rPr>
        <w:t>教育處報告</w:t>
      </w:r>
    </w:p>
    <w:p>
      <w:pPr>
        <w:spacing w:before="608"/>
        <w:ind w:left="10366" w:right="0" w:firstLine="0"/>
        <w:jc w:val="left"/>
        <w:rPr>
          <w:sz w:val="56"/>
        </w:rPr>
      </w:pPr>
      <w:r>
        <w:rPr>
          <w:color w:val="7E7E7E"/>
          <w:sz w:val="56"/>
        </w:rPr>
        <w:t>報告人：詹雅霖</w:t>
      </w:r>
    </w:p>
    <w:p>
      <w:pPr>
        <w:spacing w:after="0"/>
        <w:jc w:val="left"/>
        <w:rPr>
          <w:sz w:val="56"/>
        </w:rPr>
        <w:sectPr>
          <w:type w:val="continuous"/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-15929344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-.000008pt;margin-top:0pt;width:66.4pt;height:446.2pt;mso-position-horizontal-relative:page;mso-position-vertical-relative:page;z-index:-15928832" coordorigin="0,0" coordsize="1328,8924" path="m1327,0l0,0,0,8923,1327,0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Heading1"/>
        <w:ind w:right="1335"/>
      </w:pPr>
      <w:r>
        <w:rPr>
          <w:color w:val="90C225"/>
          <w:spacing w:val="-1"/>
        </w:rPr>
        <w:t>壹、獎勵青年子弟優良碩博士</w:t>
      </w:r>
    </w:p>
    <w:p>
      <w:pPr>
        <w:spacing w:line="1642" w:lineRule="exact" w:before="0"/>
        <w:ind w:left="0" w:right="1330" w:firstLine="0"/>
        <w:jc w:val="right"/>
        <w:rPr>
          <w:sz w:val="108"/>
        </w:rPr>
      </w:pPr>
      <w:r>
        <w:rPr>
          <w:color w:val="90C225"/>
          <w:sz w:val="108"/>
        </w:rPr>
        <w:t>及學術論文要點</w:t>
      </w:r>
    </w:p>
    <w:p>
      <w:pPr>
        <w:spacing w:after="0" w:line="1642" w:lineRule="exact"/>
        <w:jc w:val="right"/>
        <w:rPr>
          <w:sz w:val="108"/>
        </w:rPr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-15928320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5.959991pt;width:35.3pt;height:224.05pt;mso-position-horizontal-relative:page;mso-position-vertical-relative:page;z-index:-15927808" coordorigin="0,6319" coordsize="706,4481" path="m0,6319l0,10800,706,10800,0,6319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spacing w:before="5"/>
        <w:rPr>
          <w:sz w:val="27"/>
        </w:rPr>
      </w:pPr>
    </w:p>
    <w:p>
      <w:pPr>
        <w:spacing w:line="156" w:lineRule="auto" w:before="299"/>
        <w:ind w:left="247" w:right="2556" w:firstLine="0"/>
        <w:jc w:val="left"/>
        <w:rPr>
          <w:sz w:val="88"/>
        </w:rPr>
      </w:pPr>
      <w:r>
        <w:rPr>
          <w:color w:val="90C225"/>
          <w:sz w:val="88"/>
        </w:rPr>
        <w:t>一、內容：以本縣相關議題為主軸二、獎勵金額：</w:t>
      </w:r>
    </w:p>
    <w:p>
      <w:pPr>
        <w:spacing w:line="156" w:lineRule="auto" w:before="8"/>
        <w:ind w:left="247" w:right="10119" w:firstLine="0"/>
        <w:jc w:val="both"/>
        <w:rPr>
          <w:sz w:val="88"/>
        </w:rPr>
      </w:pPr>
      <w:r>
        <w:rPr>
          <w:color w:val="90C225"/>
          <w:sz w:val="88"/>
        </w:rPr>
        <w:t>博士論文</w:t>
      </w:r>
      <w:r>
        <w:rPr>
          <w:rFonts w:ascii="Trebuchet MS" w:eastAsia="Trebuchet MS"/>
          <w:color w:val="90C225"/>
          <w:sz w:val="88"/>
        </w:rPr>
        <w:t>2-4</w:t>
      </w:r>
      <w:r>
        <w:rPr>
          <w:color w:val="90C225"/>
          <w:sz w:val="88"/>
        </w:rPr>
        <w:t>萬碩士論文</w:t>
      </w:r>
      <w:r>
        <w:rPr>
          <w:rFonts w:ascii="Trebuchet MS" w:eastAsia="Trebuchet MS"/>
          <w:color w:val="90C225"/>
          <w:sz w:val="88"/>
        </w:rPr>
        <w:t>1-3</w:t>
      </w:r>
      <w:r>
        <w:rPr>
          <w:color w:val="90C225"/>
          <w:sz w:val="88"/>
        </w:rPr>
        <w:t>萬學術期刊</w:t>
      </w:r>
      <w:r>
        <w:rPr>
          <w:rFonts w:ascii="Trebuchet MS" w:eastAsia="Trebuchet MS"/>
          <w:color w:val="90C225"/>
          <w:sz w:val="88"/>
        </w:rPr>
        <w:t>1-2</w:t>
      </w:r>
      <w:r>
        <w:rPr>
          <w:color w:val="90C225"/>
          <w:sz w:val="88"/>
        </w:rPr>
        <w:t>萬</w:t>
      </w:r>
    </w:p>
    <w:p>
      <w:pPr>
        <w:spacing w:before="665"/>
        <w:ind w:left="247" w:right="0" w:firstLine="0"/>
        <w:jc w:val="left"/>
        <w:rPr>
          <w:sz w:val="88"/>
        </w:rPr>
      </w:pPr>
      <w:r>
        <w:rPr>
          <w:color w:val="90C225"/>
          <w:sz w:val="88"/>
        </w:rPr>
        <w:t>鼓勵青年著力於本縣各個領域之研究</w:t>
      </w:r>
    </w:p>
    <w:p>
      <w:pPr>
        <w:spacing w:after="0"/>
        <w:jc w:val="left"/>
        <w:rPr>
          <w:sz w:val="88"/>
        </w:rPr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-15927296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-.000008pt;margin-top:0pt;width:66.4pt;height:446.2pt;mso-position-horizontal-relative:page;mso-position-vertical-relative:page;z-index:-15926784" coordorigin="0,0" coordsize="1328,8924" path="m1327,0l0,0,0,8923,1327,0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p>
      <w:pPr>
        <w:spacing w:line="1491" w:lineRule="exact" w:before="0"/>
        <w:ind w:left="0" w:right="1534" w:firstLine="0"/>
        <w:jc w:val="right"/>
        <w:rPr>
          <w:sz w:val="108"/>
        </w:rPr>
      </w:pPr>
      <w:r>
        <w:rPr>
          <w:color w:val="90C225"/>
          <w:spacing w:val="-1"/>
          <w:sz w:val="108"/>
        </w:rPr>
        <w:t>貳、高中畢業生保送師範及</w:t>
      </w:r>
    </w:p>
    <w:p>
      <w:pPr>
        <w:spacing w:line="1642" w:lineRule="exact" w:before="0"/>
        <w:ind w:left="0" w:right="1535" w:firstLine="0"/>
        <w:jc w:val="right"/>
        <w:rPr>
          <w:sz w:val="108"/>
        </w:rPr>
      </w:pPr>
      <w:r>
        <w:rPr>
          <w:color w:val="90C225"/>
          <w:spacing w:val="-1"/>
          <w:sz w:val="108"/>
        </w:rPr>
        <w:t>教育大學實施計畫</w:t>
      </w:r>
    </w:p>
    <w:p>
      <w:pPr>
        <w:spacing w:after="0" w:line="1642" w:lineRule="exact"/>
        <w:jc w:val="right"/>
        <w:rPr>
          <w:sz w:val="108"/>
        </w:rPr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-15926272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5.959991pt;width:35.3pt;height:224.05pt;mso-position-horizontal-relative:page;mso-position-vertical-relative:page;z-index:15733248" coordorigin="0,6319" coordsize="706,4481" path="m0,6319l0,10800,706,10800,0,6319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"/>
        <w:rPr>
          <w:sz w:val="19"/>
        </w:rPr>
      </w:pPr>
    </w:p>
    <w:p>
      <w:pPr>
        <w:pStyle w:val="BodyText"/>
        <w:spacing w:line="1385" w:lineRule="exact"/>
        <w:ind w:left="811"/>
      </w:pPr>
      <w:r>
        <w:rPr>
          <w:color w:val="90C225"/>
        </w:rPr>
        <w:t>一、師培精神：在地師資培育</w:t>
      </w:r>
    </w:p>
    <w:p>
      <w:pPr>
        <w:pStyle w:val="BodyText"/>
        <w:spacing w:before="448"/>
        <w:ind w:left="811"/>
      </w:pPr>
      <w:r>
        <w:rPr>
          <w:color w:val="90C225"/>
        </w:rPr>
        <w:t>二、培育機制：</w:t>
      </w:r>
    </w:p>
    <w:p>
      <w:pPr>
        <w:pStyle w:val="BodyText"/>
        <w:spacing w:line="156" w:lineRule="auto" w:before="719"/>
        <w:ind w:left="811" w:right="3217"/>
      </w:pPr>
      <w:r>
        <w:rPr>
          <w:color w:val="90C225"/>
          <w:w w:val="95"/>
        </w:rPr>
        <w:t>由原師資培育機構輔導教師實習， </w:t>
      </w:r>
      <w:r>
        <w:rPr>
          <w:color w:val="90C225"/>
        </w:rPr>
        <w:t>實習合格通過考試後，</w:t>
      </w:r>
    </w:p>
    <w:p>
      <w:pPr>
        <w:pStyle w:val="BodyText"/>
        <w:spacing w:line="156" w:lineRule="auto" w:before="7"/>
        <w:ind w:left="811" w:right="1618"/>
      </w:pPr>
      <w:r>
        <w:rPr>
          <w:color w:val="90C225"/>
          <w:w w:val="95"/>
        </w:rPr>
        <w:t>應接受分發至連江縣政府指定學校服務</w:t>
      </w:r>
      <w:r>
        <w:rPr>
          <w:color w:val="90C225"/>
        </w:rPr>
        <w:t>至少六年。</w:t>
      </w:r>
    </w:p>
    <w:p>
      <w:pPr>
        <w:spacing w:after="0" w:line="156" w:lineRule="auto"/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15733760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5.959991pt;width:35.3pt;height:224.05pt;mso-position-horizontal-relative:page;mso-position-vertical-relative:page;z-index:15734272" coordorigin="0,6319" coordsize="706,4481" path="m0,6319l0,10800,706,10800,0,6319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p>
      <w:pPr>
        <w:spacing w:line="1257" w:lineRule="exact" w:before="0"/>
        <w:ind w:left="456" w:right="0" w:firstLine="0"/>
        <w:jc w:val="left"/>
        <w:rPr>
          <w:sz w:val="72"/>
        </w:rPr>
      </w:pPr>
      <w:r>
        <w:rPr>
          <w:color w:val="90C225"/>
          <w:sz w:val="72"/>
        </w:rPr>
        <w:t>三、關懷活動</w:t>
      </w:r>
    </w:p>
    <w:p>
      <w:pPr>
        <w:spacing w:before="404"/>
        <w:ind w:left="456" w:right="0" w:firstLine="0"/>
        <w:jc w:val="left"/>
        <w:rPr>
          <w:sz w:val="72"/>
        </w:rPr>
      </w:pPr>
      <w:r>
        <w:rPr>
          <w:color w:val="90C225"/>
          <w:sz w:val="72"/>
        </w:rPr>
        <w:t>每學期辦理師資公費生關懷活動</w:t>
      </w:r>
    </w:p>
    <w:p>
      <w:pPr>
        <w:pStyle w:val="BodyText"/>
        <w:spacing w:before="15"/>
        <w:rPr>
          <w:sz w:val="86"/>
        </w:rPr>
      </w:pPr>
    </w:p>
    <w:p>
      <w:pPr>
        <w:spacing w:line="156" w:lineRule="auto" w:before="0"/>
        <w:ind w:left="456" w:right="4755" w:firstLine="0"/>
        <w:jc w:val="left"/>
        <w:rPr>
          <w:sz w:val="72"/>
        </w:rPr>
      </w:pPr>
      <w:r>
        <w:rPr>
          <w:color w:val="90C225"/>
          <w:spacing w:val="-1"/>
          <w:sz w:val="72"/>
        </w:rPr>
        <w:t>主動關心、與師培學校辦理座談會</w:t>
      </w:r>
      <w:r>
        <w:rPr>
          <w:color w:val="90C225"/>
          <w:sz w:val="72"/>
        </w:rPr>
        <w:t>了解師培生在台學習及生活狀況</w:t>
      </w:r>
    </w:p>
    <w:p>
      <w:pPr>
        <w:spacing w:after="0" w:line="156" w:lineRule="auto"/>
        <w:jc w:val="left"/>
        <w:rPr>
          <w:sz w:val="72"/>
        </w:rPr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-15924224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5.959991pt;width:35.3pt;height:224.05pt;mso-position-horizontal-relative:page;mso-position-vertical-relative:page;z-index:15735296" coordorigin="0,6319" coordsize="706,4481" path="m0,6319l0,10800,706,10800,0,6319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1386" w:lineRule="exact"/>
        <w:ind w:left="1171"/>
      </w:pPr>
      <w:r>
        <w:rPr>
          <w:color w:val="90C225"/>
        </w:rPr>
        <w:t>期待：</w:t>
      </w:r>
    </w:p>
    <w:p>
      <w:pPr>
        <w:pStyle w:val="BodyText"/>
        <w:spacing w:line="156" w:lineRule="auto" w:before="815"/>
        <w:ind w:left="1171" w:right="2858"/>
      </w:pPr>
      <w:r>
        <w:rPr>
          <w:color w:val="90C225"/>
        </w:rPr>
        <w:t>充分掌握各師培生之學習現況， </w:t>
      </w:r>
      <w:r>
        <w:rPr>
          <w:color w:val="90C225"/>
          <w:spacing w:val="-1"/>
          <w:w w:val="95"/>
        </w:rPr>
        <w:t>提供協助，務必按時學成返鄉服務</w:t>
      </w:r>
    </w:p>
    <w:p>
      <w:pPr>
        <w:spacing w:after="0" w:line="156" w:lineRule="auto"/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-15923200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-.000008pt;margin-top:0pt;width:66.4pt;height:446.2pt;mso-position-horizontal-relative:page;mso-position-vertical-relative:page;z-index:-15922688" coordorigin="0,0" coordsize="1328,8924" path="m1327,0l0,0,0,8923,1327,0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Heading1"/>
        <w:spacing w:line="156" w:lineRule="auto" w:before="343"/>
        <w:ind w:left="4887" w:right="1407" w:hanging="3241"/>
        <w:jc w:val="left"/>
      </w:pPr>
      <w:r>
        <w:rPr>
          <w:color w:val="90C225"/>
        </w:rPr>
        <w:t>參、人才培育保送一般大學及技專校院實施計畫</w:t>
      </w:r>
    </w:p>
    <w:p>
      <w:pPr>
        <w:spacing w:after="0" w:line="156" w:lineRule="auto"/>
        <w:jc w:val="left"/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-15922176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5.959991pt;width:35.3pt;height:224.05pt;mso-position-horizontal-relative:page;mso-position-vertical-relative:page;z-index:15737344" coordorigin="0,6319" coordsize="706,4481" path="m0,6319l0,10800,706,10800,0,6319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p>
      <w:pPr>
        <w:pStyle w:val="BodyText"/>
        <w:spacing w:line="1129" w:lineRule="exact"/>
        <w:ind w:left="106"/>
      </w:pPr>
      <w:r>
        <w:rPr>
          <w:color w:val="90C225"/>
        </w:rPr>
        <w:t>一、保送員額比例</w:t>
      </w:r>
    </w:p>
    <w:p>
      <w:pPr>
        <w:pStyle w:val="BodyText"/>
        <w:spacing w:line="960" w:lineRule="exact"/>
        <w:ind w:left="106"/>
      </w:pPr>
      <w:r>
        <w:rPr>
          <w:rFonts w:ascii="Trebuchet MS" w:eastAsia="Trebuchet MS"/>
          <w:color w:val="90C225"/>
        </w:rPr>
        <w:t>(</w:t>
      </w:r>
      <w:r>
        <w:rPr>
          <w:color w:val="90C225"/>
        </w:rPr>
        <w:t>一</w:t>
      </w:r>
      <w:r>
        <w:rPr>
          <w:rFonts w:ascii="Trebuchet MS" w:eastAsia="Trebuchet MS"/>
          <w:color w:val="90C225"/>
        </w:rPr>
        <w:t>)</w:t>
      </w:r>
      <w:r>
        <w:rPr>
          <w:color w:val="90C225"/>
        </w:rPr>
        <w:t>一般大學：保送名額上限以高三應屆</w:t>
      </w:r>
    </w:p>
    <w:p>
      <w:pPr>
        <w:pStyle w:val="BodyText"/>
        <w:spacing w:line="960" w:lineRule="exact"/>
        <w:ind w:left="5386"/>
      </w:pPr>
      <w:r>
        <w:rPr>
          <w:color w:val="90C225"/>
        </w:rPr>
        <w:t>畢業生人數之</w:t>
      </w:r>
      <w:r>
        <w:rPr>
          <w:rFonts w:ascii="Trebuchet MS" w:eastAsia="Trebuchet MS"/>
          <w:color w:val="90C225"/>
        </w:rPr>
        <w:t>40%</w:t>
      </w:r>
      <w:r>
        <w:rPr>
          <w:color w:val="90C225"/>
        </w:rPr>
        <w:t>為原則。</w:t>
      </w:r>
    </w:p>
    <w:p>
      <w:pPr>
        <w:pStyle w:val="BodyText"/>
        <w:spacing w:line="960" w:lineRule="exact"/>
        <w:ind w:left="106"/>
      </w:pPr>
      <w:r>
        <w:rPr>
          <w:rFonts w:ascii="Trebuchet MS" w:eastAsia="Trebuchet MS"/>
          <w:color w:val="90C225"/>
        </w:rPr>
        <w:t>(</w:t>
      </w:r>
      <w:r>
        <w:rPr>
          <w:color w:val="90C225"/>
        </w:rPr>
        <w:t>二</w:t>
      </w:r>
      <w:r>
        <w:rPr>
          <w:rFonts w:ascii="Trebuchet MS" w:eastAsia="Trebuchet MS"/>
          <w:color w:val="90C225"/>
        </w:rPr>
        <w:t>)</w:t>
      </w:r>
      <w:r>
        <w:rPr>
          <w:color w:val="90C225"/>
        </w:rPr>
        <w:t>技專校院：保送名額總數以不超過離</w:t>
      </w:r>
    </w:p>
    <w:p>
      <w:pPr>
        <w:pStyle w:val="BodyText"/>
        <w:spacing w:line="156" w:lineRule="auto" w:before="110"/>
        <w:ind w:left="5386" w:right="1797"/>
      </w:pPr>
      <w:r>
        <w:rPr>
          <w:color w:val="90C225"/>
        </w:rPr>
        <w:t>島地區當地高職應屆畢業生人數之</w:t>
      </w:r>
      <w:r>
        <w:rPr>
          <w:rFonts w:ascii="Trebuchet MS" w:eastAsia="Trebuchet MS"/>
          <w:color w:val="90C225"/>
        </w:rPr>
        <w:t>50%</w:t>
      </w:r>
      <w:r>
        <w:rPr>
          <w:color w:val="90C225"/>
        </w:rPr>
        <w:t>為原則。</w:t>
      </w:r>
    </w:p>
    <w:p>
      <w:pPr>
        <w:spacing w:after="0" w:line="156" w:lineRule="auto"/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-15921152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5.959991pt;width:35.3pt;height:224.05pt;mso-position-horizontal-relative:page;mso-position-vertical-relative:page;z-index:-15920640" coordorigin="0,6319" coordsize="706,4481" path="m0,6319l0,10800,706,10800,0,6319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15"/>
        </w:rPr>
      </w:pPr>
    </w:p>
    <w:p>
      <w:pPr>
        <w:pStyle w:val="BodyText"/>
        <w:spacing w:line="1130" w:lineRule="exact"/>
        <w:ind w:left="168"/>
      </w:pPr>
      <w:r>
        <w:rPr>
          <w:color w:val="90C225"/>
        </w:rPr>
        <w:t>二、相關科系：</w:t>
      </w:r>
    </w:p>
    <w:p>
      <w:pPr>
        <w:pStyle w:val="BodyText"/>
        <w:spacing w:line="1216" w:lineRule="exact"/>
        <w:ind w:left="168"/>
      </w:pPr>
      <w:r>
        <w:rPr>
          <w:color w:val="90C225"/>
        </w:rPr>
        <w:t>調查各局處人才需求，與學生志願相連結。</w:t>
      </w:r>
    </w:p>
    <w:p>
      <w:pPr>
        <w:pStyle w:val="BodyText"/>
        <w:spacing w:line="1216" w:lineRule="exact" w:before="448"/>
        <w:ind w:left="168"/>
      </w:pPr>
      <w:r>
        <w:rPr>
          <w:color w:val="90C225"/>
        </w:rPr>
        <w:t>三、預期成效：</w:t>
      </w:r>
    </w:p>
    <w:p>
      <w:pPr>
        <w:pStyle w:val="BodyText"/>
        <w:spacing w:line="1216" w:lineRule="exact"/>
        <w:ind w:left="168"/>
      </w:pPr>
      <w:r>
        <w:rPr>
          <w:color w:val="90C225"/>
        </w:rPr>
        <w:t>為地方培育人才，以應建設發展所需。</w:t>
      </w:r>
    </w:p>
    <w:p>
      <w:pPr>
        <w:spacing w:after="0" w:line="1216" w:lineRule="exact"/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-15920128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-.000008pt;margin-top:0pt;width:66.4pt;height:446.2pt;mso-position-horizontal-relative:page;mso-position-vertical-relative:page;z-index:-15919616" coordorigin="0,0" coordsize="1328,8924" path="m1327,0l0,0,0,8923,1327,0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Heading1"/>
        <w:ind w:right="1302"/>
      </w:pPr>
      <w:r>
        <w:rPr>
          <w:color w:val="90C225"/>
          <w:spacing w:val="-1"/>
        </w:rPr>
        <w:t>肆、結合連江縣自造中心擬定</w:t>
      </w:r>
    </w:p>
    <w:p>
      <w:pPr>
        <w:spacing w:line="1642" w:lineRule="exact" w:before="0"/>
        <w:ind w:left="0" w:right="1301" w:firstLine="0"/>
        <w:jc w:val="right"/>
        <w:rPr>
          <w:sz w:val="108"/>
        </w:rPr>
      </w:pPr>
      <w:r>
        <w:rPr>
          <w:color w:val="90C225"/>
          <w:spacing w:val="-1"/>
          <w:sz w:val="108"/>
        </w:rPr>
        <w:t>青年培力課程</w:t>
      </w:r>
    </w:p>
    <w:p>
      <w:pPr>
        <w:spacing w:after="0" w:line="1642" w:lineRule="exact"/>
        <w:jc w:val="right"/>
        <w:rPr>
          <w:sz w:val="108"/>
        </w:rPr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15739904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5.959991pt;width:35.3pt;height:224.05pt;mso-position-horizontal-relative:page;mso-position-vertical-relative:page;z-index:15740416" coordorigin="0,6319" coordsize="706,4481" path="m0,6319l0,10800,706,10800,0,6319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spacing w:before="18"/>
        <w:rPr>
          <w:sz w:val="26"/>
        </w:rPr>
      </w:pPr>
    </w:p>
    <w:p>
      <w:pPr>
        <w:spacing w:line="1130" w:lineRule="exact" w:before="0"/>
        <w:ind w:left="811" w:right="0" w:firstLine="0"/>
        <w:jc w:val="left"/>
        <w:rPr>
          <w:sz w:val="64"/>
        </w:rPr>
      </w:pPr>
      <w:r>
        <w:rPr>
          <w:color w:val="90C225"/>
          <w:sz w:val="64"/>
        </w:rPr>
        <w:t>一、現有資源</w:t>
      </w:r>
    </w:p>
    <w:p>
      <w:pPr>
        <w:spacing w:before="359"/>
        <w:ind w:left="811" w:right="0" w:firstLine="0"/>
        <w:jc w:val="left"/>
        <w:rPr>
          <w:sz w:val="64"/>
        </w:rPr>
      </w:pPr>
      <w:r>
        <w:rPr>
          <w:color w:val="90C225"/>
          <w:sz w:val="64"/>
        </w:rPr>
        <w:t>（一）資訊科技</w:t>
      </w:r>
    </w:p>
    <w:p>
      <w:pPr>
        <w:spacing w:line="156" w:lineRule="auto" w:before="651"/>
        <w:ind w:left="1531" w:right="9784" w:firstLine="0"/>
        <w:jc w:val="left"/>
        <w:rPr>
          <w:rFonts w:ascii="Trebuchet MS" w:eastAsia="Trebuchet MS"/>
          <w:sz w:val="64"/>
        </w:rPr>
      </w:pPr>
      <w:r>
        <w:rPr>
          <w:rFonts w:ascii="Trebuchet MS" w:eastAsia="Trebuchet MS"/>
          <w:color w:val="90C225"/>
          <w:sz w:val="64"/>
        </w:rPr>
        <w:t>LEGO EV3</w:t>
      </w:r>
      <w:r>
        <w:rPr>
          <w:color w:val="90C225"/>
          <w:sz w:val="64"/>
        </w:rPr>
        <w:t>機器人智高</w:t>
      </w:r>
      <w:r>
        <w:rPr>
          <w:rFonts w:ascii="Trebuchet MS" w:eastAsia="Trebuchet MS"/>
          <w:color w:val="90C225"/>
          <w:sz w:val="64"/>
        </w:rPr>
        <w:t>1247R</w:t>
      </w:r>
    </w:p>
    <w:p>
      <w:pPr>
        <w:spacing w:line="156" w:lineRule="auto" w:before="6"/>
        <w:ind w:left="1531" w:right="11284" w:firstLine="0"/>
        <w:jc w:val="left"/>
        <w:rPr>
          <w:sz w:val="64"/>
        </w:rPr>
      </w:pPr>
      <w:r>
        <w:rPr>
          <w:rFonts w:ascii="Trebuchet MS" w:eastAsia="Trebuchet MS"/>
          <w:color w:val="90C225"/>
          <w:sz w:val="64"/>
        </w:rPr>
        <w:t>3D</w:t>
      </w:r>
      <w:r>
        <w:rPr>
          <w:color w:val="90C225"/>
          <w:sz w:val="64"/>
        </w:rPr>
        <w:t>印表機</w:t>
      </w:r>
      <w:r>
        <w:rPr>
          <w:color w:val="90C225"/>
          <w:spacing w:val="-5"/>
          <w:sz w:val="64"/>
        </w:rPr>
        <w:t>雷射切割機</w:t>
      </w:r>
    </w:p>
    <w:p>
      <w:pPr>
        <w:spacing w:line="156" w:lineRule="auto" w:before="6"/>
        <w:ind w:left="1531" w:right="7564" w:firstLine="0"/>
        <w:jc w:val="left"/>
        <w:rPr>
          <w:sz w:val="64"/>
        </w:rPr>
      </w:pPr>
      <w:r>
        <w:rPr>
          <w:color w:val="90C225"/>
          <w:sz w:val="64"/>
        </w:rPr>
        <w:t>可編成四軸飛行器</w:t>
      </w:r>
      <w:r>
        <w:rPr>
          <w:rFonts w:ascii="Trebuchet MS" w:eastAsia="Trebuchet MS"/>
          <w:color w:val="90C225"/>
          <w:spacing w:val="-4"/>
          <w:sz w:val="64"/>
        </w:rPr>
        <w:t>TELLO </w:t>
      </w:r>
      <w:r>
        <w:rPr>
          <w:rFonts w:ascii="Trebuchet MS" w:eastAsia="Trebuchet MS"/>
          <w:color w:val="90C225"/>
          <w:sz w:val="64"/>
        </w:rPr>
        <w:t>Mbot</w:t>
      </w:r>
      <w:r>
        <w:rPr>
          <w:color w:val="90C225"/>
          <w:sz w:val="64"/>
        </w:rPr>
        <w:t>自走車</w:t>
      </w:r>
    </w:p>
    <w:p>
      <w:pPr>
        <w:spacing w:after="0" w:line="156" w:lineRule="auto"/>
        <w:jc w:val="left"/>
        <w:rPr>
          <w:sz w:val="64"/>
        </w:rPr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15740928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5.959991pt;width:35.3pt;height:224.05pt;mso-position-horizontal-relative:page;mso-position-vertical-relative:page;z-index:15741440" coordorigin="0,6319" coordsize="706,4481" path="m0,6319l0,10800,706,10800,0,6319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12"/>
        </w:rPr>
      </w:pPr>
    </w:p>
    <w:p>
      <w:pPr>
        <w:spacing w:line="1257" w:lineRule="exact" w:before="0"/>
        <w:ind w:left="1280" w:right="0" w:firstLine="0"/>
        <w:jc w:val="left"/>
        <w:rPr>
          <w:sz w:val="72"/>
        </w:rPr>
      </w:pPr>
      <w:r>
        <w:rPr>
          <w:color w:val="90C225"/>
          <w:sz w:val="72"/>
        </w:rPr>
        <w:t>（二）生活科技設備</w:t>
      </w:r>
    </w:p>
    <w:p>
      <w:pPr>
        <w:spacing w:line="156" w:lineRule="auto" w:before="733"/>
        <w:ind w:left="2000" w:right="11138" w:firstLine="0"/>
        <w:jc w:val="left"/>
        <w:rPr>
          <w:sz w:val="72"/>
        </w:rPr>
      </w:pPr>
      <w:r>
        <w:rPr>
          <w:color w:val="90C225"/>
          <w:spacing w:val="-5"/>
          <w:sz w:val="72"/>
        </w:rPr>
        <w:t>馬克杯機</w:t>
      </w:r>
      <w:r>
        <w:rPr>
          <w:color w:val="90C225"/>
          <w:sz w:val="72"/>
        </w:rPr>
        <w:t>平燙機</w:t>
      </w:r>
    </w:p>
    <w:p>
      <w:pPr>
        <w:spacing w:line="156" w:lineRule="auto" w:before="7"/>
        <w:ind w:left="2000" w:right="9695" w:firstLine="0"/>
        <w:jc w:val="left"/>
        <w:rPr>
          <w:sz w:val="72"/>
        </w:rPr>
      </w:pPr>
      <w:r>
        <w:rPr>
          <w:color w:val="90C225"/>
          <w:spacing w:val="-3"/>
          <w:sz w:val="72"/>
        </w:rPr>
        <w:t>平台式線鋸機</w:t>
      </w:r>
      <w:r>
        <w:rPr>
          <w:color w:val="90C225"/>
          <w:sz w:val="72"/>
        </w:rPr>
        <w:t>圓鋸機</w:t>
      </w:r>
    </w:p>
    <w:p>
      <w:pPr>
        <w:spacing w:line="1001" w:lineRule="exact" w:before="0"/>
        <w:ind w:left="2000" w:right="0" w:firstLine="0"/>
        <w:jc w:val="left"/>
        <w:rPr>
          <w:sz w:val="72"/>
        </w:rPr>
      </w:pPr>
      <w:r>
        <w:rPr>
          <w:color w:val="90C225"/>
          <w:sz w:val="72"/>
        </w:rPr>
        <w:t>木工機具</w:t>
      </w:r>
    </w:p>
    <w:p>
      <w:pPr>
        <w:spacing w:after="0" w:line="1001" w:lineRule="exact"/>
        <w:jc w:val="left"/>
        <w:rPr>
          <w:sz w:val="72"/>
        </w:rPr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15741952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5.959991pt;width:35.3pt;height:224.05pt;mso-position-horizontal-relative:page;mso-position-vertical-relative:page;z-index:15742464" coordorigin="0,6319" coordsize="706,4481" path="m0,6319l0,10800,706,10800,0,6319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spacing w:before="9"/>
        <w:rPr>
          <w:sz w:val="26"/>
        </w:rPr>
      </w:pPr>
    </w:p>
    <w:p>
      <w:pPr>
        <w:spacing w:line="1258" w:lineRule="exact" w:before="0"/>
        <w:ind w:left="811" w:right="0" w:firstLine="0"/>
        <w:jc w:val="left"/>
        <w:rPr>
          <w:sz w:val="72"/>
        </w:rPr>
      </w:pPr>
      <w:r>
        <w:rPr>
          <w:color w:val="90C225"/>
          <w:sz w:val="72"/>
        </w:rPr>
        <w:t>二、預計開設課程</w:t>
      </w:r>
    </w:p>
    <w:p>
      <w:pPr>
        <w:spacing w:line="156" w:lineRule="auto" w:before="733"/>
        <w:ind w:left="1531" w:right="10166" w:firstLine="0"/>
        <w:jc w:val="left"/>
        <w:rPr>
          <w:sz w:val="72"/>
        </w:rPr>
      </w:pPr>
      <w:r>
        <w:rPr>
          <w:color w:val="90C225"/>
          <w:spacing w:val="-3"/>
          <w:sz w:val="72"/>
        </w:rPr>
        <w:t>木工相關課程</w:t>
      </w:r>
      <w:r>
        <w:rPr>
          <w:color w:val="90C225"/>
          <w:sz w:val="72"/>
        </w:rPr>
        <w:t>機器人</w:t>
      </w:r>
    </w:p>
    <w:p>
      <w:pPr>
        <w:spacing w:line="771" w:lineRule="exact" w:before="0"/>
        <w:ind w:left="1531" w:right="0" w:firstLine="0"/>
        <w:jc w:val="left"/>
        <w:rPr>
          <w:sz w:val="72"/>
        </w:rPr>
      </w:pPr>
      <w:r>
        <w:rPr>
          <w:color w:val="90C225"/>
          <w:spacing w:val="-1"/>
          <w:sz w:val="72"/>
        </w:rPr>
        <w:t>自走車</w:t>
      </w:r>
    </w:p>
    <w:p>
      <w:pPr>
        <w:spacing w:line="156" w:lineRule="auto" w:before="100"/>
        <w:ind w:left="1531" w:right="10788" w:firstLine="0"/>
        <w:jc w:val="left"/>
        <w:rPr>
          <w:sz w:val="72"/>
        </w:rPr>
      </w:pPr>
      <w:r>
        <w:rPr>
          <w:rFonts w:ascii="Trebuchet MS" w:eastAsia="Trebuchet MS"/>
          <w:color w:val="90C225"/>
          <w:sz w:val="72"/>
        </w:rPr>
        <w:t>3D</w:t>
      </w:r>
      <w:r>
        <w:rPr>
          <w:color w:val="90C225"/>
          <w:sz w:val="72"/>
        </w:rPr>
        <w:t>列印課程機電整合</w:t>
      </w:r>
    </w:p>
    <w:p>
      <w:pPr>
        <w:spacing w:line="1001" w:lineRule="exact" w:before="0"/>
        <w:ind w:left="1531" w:right="0" w:firstLine="0"/>
        <w:jc w:val="left"/>
        <w:rPr>
          <w:sz w:val="72"/>
        </w:rPr>
      </w:pPr>
      <w:r>
        <w:rPr>
          <w:color w:val="90C225"/>
          <w:sz w:val="72"/>
        </w:rPr>
        <w:t>創課</w:t>
      </w:r>
      <w:r>
        <w:rPr>
          <w:rFonts w:ascii="Trebuchet MS" w:eastAsia="Trebuchet MS"/>
          <w:color w:val="90C225"/>
          <w:sz w:val="72"/>
        </w:rPr>
        <w:t>Maker</w:t>
      </w:r>
      <w:r>
        <w:rPr>
          <w:color w:val="90C225"/>
          <w:sz w:val="72"/>
        </w:rPr>
        <w:t>課程</w:t>
      </w:r>
    </w:p>
    <w:p>
      <w:pPr>
        <w:spacing w:after="0" w:line="1001" w:lineRule="exact"/>
        <w:jc w:val="left"/>
        <w:rPr>
          <w:sz w:val="72"/>
        </w:rPr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15742976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5.959991pt;width:35.3pt;height:224.05pt;mso-position-horizontal-relative:page;mso-position-vertical-relative:page;z-index:15743488" coordorigin="0,6319" coordsize="706,4481" path="m0,6319l0,10800,706,10800,0,6319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spacing w:before="9"/>
        <w:rPr>
          <w:sz w:val="26"/>
        </w:rPr>
      </w:pPr>
    </w:p>
    <w:p>
      <w:pPr>
        <w:spacing w:line="1258" w:lineRule="exact" w:before="0"/>
        <w:ind w:left="811" w:right="0" w:firstLine="0"/>
        <w:jc w:val="left"/>
        <w:rPr>
          <w:sz w:val="72"/>
        </w:rPr>
      </w:pPr>
      <w:r>
        <w:rPr>
          <w:color w:val="90C225"/>
          <w:sz w:val="72"/>
        </w:rPr>
        <w:t>三、提供青年之服務</w:t>
      </w:r>
    </w:p>
    <w:p>
      <w:pPr>
        <w:spacing w:before="404"/>
        <w:ind w:left="1531" w:right="0" w:firstLine="0"/>
        <w:jc w:val="left"/>
        <w:rPr>
          <w:sz w:val="72"/>
        </w:rPr>
      </w:pPr>
      <w:r>
        <w:rPr>
          <w:color w:val="90C225"/>
          <w:sz w:val="72"/>
        </w:rPr>
        <w:t>場地租借</w:t>
      </w:r>
    </w:p>
    <w:p>
      <w:pPr>
        <w:spacing w:line="312" w:lineRule="auto" w:before="403"/>
        <w:ind w:left="1531" w:right="10166" w:firstLine="0"/>
        <w:jc w:val="left"/>
        <w:rPr>
          <w:sz w:val="72"/>
        </w:rPr>
      </w:pPr>
      <w:r>
        <w:rPr>
          <w:color w:val="90C225"/>
          <w:sz w:val="72"/>
        </w:rPr>
        <w:t>設備申請使用課程申請開設</w:t>
      </w:r>
    </w:p>
    <w:p>
      <w:pPr>
        <w:spacing w:after="0" w:line="312" w:lineRule="auto"/>
        <w:jc w:val="left"/>
        <w:rPr>
          <w:sz w:val="72"/>
        </w:rPr>
        <w:sectPr>
          <w:pgSz w:w="19200" w:h="10800" w:orient="landscape"/>
          <w:pgMar w:top="0" w:bottom="0" w:left="4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280029pt;margin-top:-.36pt;width:375.8pt;height:540.8pt;mso-position-horizontal-relative:page;mso-position-vertical-relative:page;z-index:-15915008" coordorigin="11686,-7" coordsize="7516,10816">
            <v:line style="position:absolute" from="14758,0" to="16678,10800" stroked="true" strokeweight=".72pt" strokecolor="#bebebe">
              <v:stroke dashstyle="solid"/>
            </v:line>
            <v:line style="position:absolute" from="19194,5798" to="11693,10801" stroked="true" strokeweight=".72pt" strokecolor="#d9d9d9">
              <v:stroke dashstyle="solid"/>
            </v:line>
            <v:shape style="position:absolute;left:14460;top:0;width:4736;height:10800" coordorigin="14460,0" coordsize="4736,10800" path="m19195,0l17677,0,14460,10800,19195,10800,19195,0xe" filled="true" fillcolor="#90c225" stroked="false">
              <v:path arrowok="t"/>
              <v:fill opacity="19789f" type="solid"/>
            </v:shape>
            <v:shape style="position:absolute;left:15124;top:0;width:4076;height:10800" coordorigin="15125,0" coordsize="4076,10800" path="m19200,0l15125,0,17028,10800,19200,10800,19200,0xe" filled="true" fillcolor="#90c225" stroked="false">
              <v:path arrowok="t"/>
              <v:fill opacity="13107f" type="solid"/>
            </v:shape>
            <v:shape style="position:absolute;left:14066;top:4800;width:5134;height:6000" coordorigin="14066,4800" coordsize="5134,6000" path="m19200,4800l14066,10800,19200,10800,19200,4800xe" filled="true" fillcolor="#539f20" stroked="false">
              <v:path arrowok="t"/>
              <v:fill opacity="47288f" type="solid"/>
            </v:shape>
            <v:shape style="position:absolute;left:14705;top:0;width:4491;height:10800" coordorigin="14705,0" coordsize="4491,10800" path="m19195,0l14705,0,18591,10800,19195,10800,19195,0xe" filled="true" fillcolor="#3e7818" stroked="false">
              <v:path arrowok="t"/>
              <v:fill opacity="46003f" type="solid"/>
            </v:shape>
            <v:shape style="position:absolute;left:17162;top:0;width:2033;height:10800" coordorigin="17162,0" coordsize="2033,10800" path="m19195,0l18767,0,17162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-.000008pt;margin-top:0pt;width:66.4pt;height:446.2pt;mso-position-horizontal-relative:page;mso-position-vertical-relative:page;z-index:-15914496" coordorigin="0,0" coordsize="1328,8924" path="m1327,0l0,0,0,8923,1327,0xe" filled="true" fillcolor="#90c225" stroked="false">
            <v:path arrowok="t"/>
            <v:fill opacity="5576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0"/>
        </w:rPr>
      </w:pPr>
    </w:p>
    <w:p>
      <w:pPr>
        <w:pStyle w:val="Heading1"/>
        <w:spacing w:line="1837" w:lineRule="exact"/>
        <w:ind w:left="9741"/>
        <w:jc w:val="left"/>
      </w:pPr>
      <w:r>
        <w:rPr>
          <w:color w:val="90C225"/>
        </w:rPr>
        <w:t>簡報結束</w:t>
      </w:r>
    </w:p>
    <w:sectPr>
      <w:pgSz w:w="19200" w:h="10800" w:orient="landscape"/>
      <w:pgMar w:top="0" w:bottom="0" w:left="400" w:right="2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roid Sans Fallback" w:hAnsi="Droid Sans Fallback" w:eastAsia="Droid Sans Fallback" w:cs="Droid Sans Fallback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Droid Sans Fallback" w:hAnsi="Droid Sans Fallback" w:eastAsia="Droid Sans Fallback" w:cs="Droid Sans Fallback"/>
      <w:sz w:val="80"/>
      <w:szCs w:val="80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1491" w:lineRule="exact"/>
      <w:jc w:val="right"/>
      <w:outlineLvl w:val="1"/>
    </w:pPr>
    <w:rPr>
      <w:rFonts w:ascii="Droid Sans Fallback" w:hAnsi="Droid Sans Fallback" w:eastAsia="Droid Sans Fallback" w:cs="Droid Sans Fallback"/>
      <w:sz w:val="108"/>
      <w:szCs w:val="10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橘子 黃</dc:creator>
  <dc:title>教育處</dc:title>
  <dcterms:created xsi:type="dcterms:W3CDTF">2019-12-26T02:37:18Z</dcterms:created>
  <dcterms:modified xsi:type="dcterms:W3CDTF">2019-12-26T02:37:18Z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2019-12-26T00:00:00Z</vt:filetime>
  </property>
</Properties>
</file>