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83F" w:rsidRDefault="0073383F" w:rsidP="0073383F">
      <w:pPr>
        <w:spacing w:line="400" w:lineRule="exact"/>
        <w:rPr>
          <w:rFonts w:ascii="標楷體" w:eastAsia="標楷體" w:hAnsi="標楷體"/>
          <w:sz w:val="36"/>
          <w:szCs w:val="36"/>
        </w:rPr>
      </w:pPr>
      <w:bookmarkStart w:id="0" w:name="_GoBack"/>
      <w:r w:rsidRPr="00A02ADA">
        <w:rPr>
          <w:rFonts w:ascii="標楷體" w:eastAsia="標楷體" w:hAnsi="標楷體" w:hint="eastAsia"/>
          <w:sz w:val="36"/>
          <w:szCs w:val="36"/>
        </w:rPr>
        <w:t>連江縣縣有財產</w:t>
      </w:r>
      <w:r>
        <w:rPr>
          <w:rFonts w:ascii="標楷體" w:eastAsia="標楷體" w:hAnsi="標楷體" w:hint="eastAsia"/>
          <w:sz w:val="36"/>
          <w:szCs w:val="36"/>
        </w:rPr>
        <w:t>產</w:t>
      </w:r>
      <w:r w:rsidRPr="00A02ADA">
        <w:rPr>
          <w:rFonts w:ascii="標楷體" w:eastAsia="標楷體" w:hAnsi="標楷體" w:hint="eastAsia"/>
          <w:sz w:val="36"/>
          <w:szCs w:val="36"/>
        </w:rPr>
        <w:t>籍管理作業</w:t>
      </w:r>
      <w:r w:rsidR="0067626C">
        <w:rPr>
          <w:rFonts w:ascii="標楷體" w:eastAsia="標楷體" w:hAnsi="標楷體" w:hint="eastAsia"/>
          <w:sz w:val="36"/>
          <w:szCs w:val="36"/>
        </w:rPr>
        <w:t>要點</w:t>
      </w:r>
      <w:bookmarkEnd w:id="0"/>
    </w:p>
    <w:p w:rsidR="0073383F" w:rsidRDefault="0073383F" w:rsidP="0073383F">
      <w:pPr>
        <w:spacing w:line="400" w:lineRule="exact"/>
        <w:rPr>
          <w:rFonts w:ascii="標楷體" w:eastAsia="標楷體" w:hAnsi="標楷體"/>
          <w:sz w:val="36"/>
          <w:szCs w:val="36"/>
        </w:rPr>
      </w:pPr>
    </w:p>
    <w:p w:rsidR="0073383F" w:rsidRDefault="0073383F" w:rsidP="0073383F">
      <w:pPr>
        <w:spacing w:line="400" w:lineRule="exact"/>
        <w:rPr>
          <w:rFonts w:ascii="標楷體" w:eastAsia="標楷體" w:hAnsi="標楷體"/>
          <w:sz w:val="36"/>
          <w:szCs w:val="36"/>
        </w:rPr>
      </w:pPr>
      <w:r>
        <w:rPr>
          <w:rFonts w:ascii="標楷體" w:eastAsia="標楷體" w:hAnsi="標楷體" w:hint="eastAsia"/>
          <w:sz w:val="20"/>
          <w:szCs w:val="20"/>
        </w:rPr>
        <w:t>108年8月</w:t>
      </w:r>
      <w:r w:rsidR="00096C3A">
        <w:rPr>
          <w:rFonts w:ascii="標楷體" w:eastAsia="標楷體" w:hAnsi="標楷體" w:hint="eastAsia"/>
          <w:sz w:val="20"/>
          <w:szCs w:val="20"/>
        </w:rPr>
        <w:t>28</w:t>
      </w:r>
      <w:r>
        <w:rPr>
          <w:rFonts w:ascii="標楷體" w:eastAsia="標楷體" w:hAnsi="標楷體" w:hint="eastAsia"/>
          <w:sz w:val="20"/>
          <w:szCs w:val="20"/>
        </w:rPr>
        <w:t>日府授財字第1080031536號函訂定</w:t>
      </w:r>
    </w:p>
    <w:p w:rsidR="0073383F" w:rsidRDefault="0073383F" w:rsidP="0073383F">
      <w:pPr>
        <w:spacing w:line="400" w:lineRule="exact"/>
        <w:rPr>
          <w:rFonts w:ascii="標楷體" w:eastAsia="標楷體" w:hAnsi="標楷體"/>
          <w:sz w:val="36"/>
          <w:szCs w:val="36"/>
        </w:rPr>
      </w:pPr>
    </w:p>
    <w:p w:rsidR="0073383F" w:rsidRDefault="0073383F" w:rsidP="0073383F">
      <w:pPr>
        <w:spacing w:line="400" w:lineRule="exact"/>
        <w:ind w:left="640" w:hangingChars="200" w:hanging="640"/>
        <w:rPr>
          <w:rFonts w:ascii="標楷體" w:eastAsia="標楷體" w:hAnsi="標楷體"/>
          <w:sz w:val="32"/>
          <w:szCs w:val="32"/>
        </w:rPr>
      </w:pPr>
      <w:r w:rsidRPr="0054097F">
        <w:rPr>
          <w:rFonts w:ascii="標楷體" w:eastAsia="標楷體" w:hAnsi="標楷體" w:hint="eastAsia"/>
          <w:sz w:val="32"/>
          <w:szCs w:val="32"/>
        </w:rPr>
        <w:t>一、連江縣政府(以下簡稱本府)為健全縣有財產產籍管理，特訂定本要點。</w:t>
      </w:r>
    </w:p>
    <w:p w:rsidR="0073383F" w:rsidRPr="0054097F" w:rsidRDefault="0073383F" w:rsidP="0073383F">
      <w:pPr>
        <w:spacing w:line="400" w:lineRule="exact"/>
        <w:ind w:left="640" w:hangingChars="200" w:hanging="640"/>
        <w:rPr>
          <w:rFonts w:ascii="標楷體" w:eastAsia="標楷體" w:hAnsi="標楷體"/>
          <w:sz w:val="32"/>
          <w:szCs w:val="32"/>
        </w:rPr>
      </w:pPr>
    </w:p>
    <w:p w:rsidR="0073383F" w:rsidRPr="0054097F" w:rsidRDefault="0073383F" w:rsidP="0073383F">
      <w:pPr>
        <w:spacing w:line="400" w:lineRule="exact"/>
        <w:ind w:left="640" w:hangingChars="200" w:hanging="640"/>
        <w:rPr>
          <w:rFonts w:ascii="標楷體" w:eastAsia="標楷體" w:hAnsi="標楷體"/>
          <w:sz w:val="32"/>
          <w:szCs w:val="32"/>
        </w:rPr>
      </w:pPr>
      <w:r w:rsidRPr="0054097F">
        <w:rPr>
          <w:rFonts w:ascii="標楷體" w:eastAsia="標楷體" w:hAnsi="標楷體" w:hint="eastAsia"/>
          <w:sz w:val="32"/>
          <w:szCs w:val="32"/>
        </w:rPr>
        <w:t>二、縣有財產產籍登記分類如下:</w:t>
      </w:r>
    </w:p>
    <w:p w:rsidR="0073383F" w:rsidRPr="0054097F" w:rsidRDefault="0073383F" w:rsidP="0073383F">
      <w:pPr>
        <w:spacing w:line="400" w:lineRule="exact"/>
        <w:ind w:leftChars="300" w:left="1300" w:hangingChars="200" w:hanging="640"/>
        <w:rPr>
          <w:rFonts w:ascii="標楷體" w:eastAsia="標楷體" w:hAnsi="標楷體"/>
          <w:sz w:val="32"/>
          <w:szCs w:val="32"/>
        </w:rPr>
      </w:pPr>
      <w:r w:rsidRPr="0054097F">
        <w:rPr>
          <w:rFonts w:ascii="標楷體" w:eastAsia="標楷體" w:hAnsi="標楷體" w:hint="eastAsia"/>
          <w:sz w:val="32"/>
          <w:szCs w:val="32"/>
        </w:rPr>
        <w:t>(一)土地及土地改良物。</w:t>
      </w:r>
    </w:p>
    <w:p w:rsidR="0073383F" w:rsidRPr="0054097F" w:rsidRDefault="0073383F" w:rsidP="0073383F">
      <w:pPr>
        <w:spacing w:line="400" w:lineRule="exact"/>
        <w:ind w:leftChars="300" w:left="1300" w:hangingChars="200" w:hanging="640"/>
        <w:rPr>
          <w:rFonts w:ascii="標楷體" w:eastAsia="標楷體" w:hAnsi="標楷體"/>
          <w:sz w:val="32"/>
          <w:szCs w:val="32"/>
        </w:rPr>
      </w:pPr>
      <w:r w:rsidRPr="0054097F">
        <w:rPr>
          <w:rFonts w:ascii="標楷體" w:eastAsia="標楷體" w:hAnsi="標楷體" w:hint="eastAsia"/>
          <w:sz w:val="32"/>
          <w:szCs w:val="32"/>
        </w:rPr>
        <w:t>(二)房屋建築及設備</w:t>
      </w:r>
    </w:p>
    <w:p w:rsidR="0073383F" w:rsidRPr="0054097F" w:rsidRDefault="0073383F" w:rsidP="0073383F">
      <w:pPr>
        <w:spacing w:line="400" w:lineRule="exact"/>
        <w:ind w:leftChars="300" w:left="1300" w:hangingChars="200" w:hanging="640"/>
        <w:rPr>
          <w:rFonts w:ascii="標楷體" w:eastAsia="標楷體" w:hAnsi="標楷體"/>
          <w:sz w:val="32"/>
          <w:szCs w:val="32"/>
        </w:rPr>
      </w:pPr>
      <w:r w:rsidRPr="0054097F">
        <w:rPr>
          <w:rFonts w:ascii="標楷體" w:eastAsia="標楷體" w:hAnsi="標楷體" w:hint="eastAsia"/>
          <w:sz w:val="32"/>
          <w:szCs w:val="32"/>
        </w:rPr>
        <w:t>(三)機械及設備。</w:t>
      </w:r>
    </w:p>
    <w:p w:rsidR="0073383F" w:rsidRPr="0054097F" w:rsidRDefault="0073383F" w:rsidP="0073383F">
      <w:pPr>
        <w:spacing w:line="400" w:lineRule="exact"/>
        <w:ind w:leftChars="300" w:left="1300" w:hangingChars="200" w:hanging="640"/>
        <w:rPr>
          <w:rFonts w:ascii="標楷體" w:eastAsia="標楷體" w:hAnsi="標楷體"/>
          <w:sz w:val="32"/>
          <w:szCs w:val="32"/>
        </w:rPr>
      </w:pPr>
      <w:r w:rsidRPr="0054097F">
        <w:rPr>
          <w:rFonts w:ascii="標楷體" w:eastAsia="標楷體" w:hAnsi="標楷體" w:hint="eastAsia"/>
          <w:sz w:val="32"/>
          <w:szCs w:val="32"/>
        </w:rPr>
        <w:t>(四)交通及運輸設備。</w:t>
      </w:r>
    </w:p>
    <w:p w:rsidR="0073383F" w:rsidRPr="0054097F" w:rsidRDefault="0073383F" w:rsidP="0073383F">
      <w:pPr>
        <w:spacing w:line="400" w:lineRule="exact"/>
        <w:ind w:leftChars="300" w:left="1300" w:hangingChars="200" w:hanging="640"/>
        <w:rPr>
          <w:rFonts w:ascii="標楷體" w:eastAsia="標楷體" w:hAnsi="標楷體"/>
          <w:sz w:val="32"/>
          <w:szCs w:val="32"/>
        </w:rPr>
      </w:pPr>
      <w:r w:rsidRPr="0054097F">
        <w:rPr>
          <w:rFonts w:ascii="標楷體" w:eastAsia="標楷體" w:hAnsi="標楷體" w:hint="eastAsia"/>
          <w:sz w:val="32"/>
          <w:szCs w:val="32"/>
        </w:rPr>
        <w:t>(五)雜項設備。</w:t>
      </w:r>
    </w:p>
    <w:p w:rsidR="0073383F" w:rsidRPr="0054097F" w:rsidRDefault="0073383F" w:rsidP="0073383F">
      <w:pPr>
        <w:spacing w:line="400" w:lineRule="exact"/>
        <w:ind w:leftChars="300" w:left="1300" w:hangingChars="200" w:hanging="640"/>
        <w:rPr>
          <w:rFonts w:ascii="標楷體" w:eastAsia="標楷體" w:hAnsi="標楷體"/>
          <w:sz w:val="32"/>
          <w:szCs w:val="32"/>
        </w:rPr>
      </w:pPr>
      <w:r w:rsidRPr="0054097F">
        <w:rPr>
          <w:rFonts w:ascii="標楷體" w:eastAsia="標楷體" w:hAnsi="標楷體" w:hint="eastAsia"/>
          <w:sz w:val="32"/>
          <w:szCs w:val="32"/>
        </w:rPr>
        <w:t>(六)有價證券及權利。</w:t>
      </w:r>
    </w:p>
    <w:p w:rsidR="0073383F" w:rsidRPr="0054097F" w:rsidRDefault="0073383F" w:rsidP="0073383F">
      <w:pPr>
        <w:spacing w:line="400" w:lineRule="exact"/>
        <w:ind w:left="640" w:hangingChars="200" w:hanging="640"/>
        <w:rPr>
          <w:rFonts w:ascii="標楷體" w:eastAsia="標楷體" w:hAnsi="標楷體"/>
          <w:sz w:val="32"/>
          <w:szCs w:val="32"/>
        </w:rPr>
      </w:pPr>
    </w:p>
    <w:p w:rsidR="0073383F" w:rsidRPr="0054097F" w:rsidRDefault="0073383F" w:rsidP="0073383F">
      <w:pPr>
        <w:spacing w:line="400" w:lineRule="exact"/>
        <w:ind w:left="640" w:hangingChars="200" w:hanging="640"/>
        <w:rPr>
          <w:rFonts w:ascii="標楷體" w:eastAsia="標楷體" w:hAnsi="標楷體"/>
          <w:sz w:val="32"/>
          <w:szCs w:val="32"/>
        </w:rPr>
      </w:pPr>
      <w:r w:rsidRPr="0054097F">
        <w:rPr>
          <w:rFonts w:ascii="標楷體" w:eastAsia="標楷體" w:hAnsi="標楷體" w:hint="eastAsia"/>
          <w:sz w:val="32"/>
          <w:szCs w:val="32"/>
        </w:rPr>
        <w:t>三、管理機關應就所經管之縣有財產，設置財產資料卡(以下簡稱財產卡，如附件一)及明細分類帳(附件二)，並備份送主管機關彙總建檔列管。</w:t>
      </w:r>
    </w:p>
    <w:p w:rsidR="0073383F" w:rsidRPr="0054097F" w:rsidRDefault="0073383F" w:rsidP="0073383F">
      <w:pPr>
        <w:spacing w:line="400" w:lineRule="exact"/>
        <w:ind w:leftChars="250" w:left="550"/>
        <w:rPr>
          <w:rFonts w:ascii="標楷體" w:eastAsia="標楷體" w:hAnsi="標楷體"/>
          <w:sz w:val="32"/>
          <w:szCs w:val="32"/>
        </w:rPr>
      </w:pPr>
      <w:r w:rsidRPr="0054097F">
        <w:rPr>
          <w:rFonts w:ascii="標楷體" w:eastAsia="標楷體" w:hAnsi="標楷體" w:hint="eastAsia"/>
          <w:sz w:val="32"/>
          <w:szCs w:val="32"/>
        </w:rPr>
        <w:t>財產卡，以一物一卡為原則，多種財產組成或附有設備之財產，應以組成或主體之財產設卡，並將各個組成之財產及設備登入財產卡。財產卡欄位不敷使用時，得由管理機關加設輔助卡登記之。</w:t>
      </w:r>
    </w:p>
    <w:p w:rsidR="0073383F" w:rsidRPr="0054097F" w:rsidRDefault="0073383F" w:rsidP="0073383F">
      <w:pPr>
        <w:spacing w:line="400" w:lineRule="exact"/>
        <w:ind w:leftChars="250" w:left="550"/>
        <w:rPr>
          <w:rFonts w:ascii="標楷體" w:eastAsia="標楷體" w:hAnsi="標楷體"/>
          <w:sz w:val="32"/>
          <w:szCs w:val="32"/>
        </w:rPr>
      </w:pPr>
      <w:r w:rsidRPr="0054097F">
        <w:rPr>
          <w:rFonts w:ascii="標楷體" w:eastAsia="標楷體" w:hAnsi="標楷體" w:hint="eastAsia"/>
          <w:sz w:val="32"/>
          <w:szCs w:val="32"/>
        </w:rPr>
        <w:t>財產卡及明細分類帳已建立電子資料檔案者，得以電子檔案或所列印之書面資料替代。</w:t>
      </w:r>
    </w:p>
    <w:p w:rsidR="0073383F" w:rsidRPr="0054097F" w:rsidRDefault="0073383F" w:rsidP="0073383F">
      <w:pPr>
        <w:spacing w:line="400" w:lineRule="exact"/>
        <w:ind w:left="640" w:hangingChars="200" w:hanging="640"/>
        <w:rPr>
          <w:rFonts w:ascii="標楷體" w:eastAsia="標楷體" w:hAnsi="標楷體"/>
          <w:sz w:val="32"/>
          <w:szCs w:val="32"/>
        </w:rPr>
      </w:pPr>
      <w:r w:rsidRPr="0054097F">
        <w:rPr>
          <w:rFonts w:ascii="標楷體" w:eastAsia="標楷體" w:hAnsi="標楷體" w:hint="eastAsia"/>
          <w:sz w:val="32"/>
          <w:szCs w:val="32"/>
        </w:rPr>
        <w:t>四、縣有財產之編號、名稱、單位、使用年限，應依照行政院主計處訂頒之「財物標準分類」辦理；其未規定者，由管理機關報請本府轉請中央主計機關統一訂定。</w:t>
      </w:r>
    </w:p>
    <w:p w:rsidR="0073383F" w:rsidRPr="0054097F" w:rsidRDefault="0073383F" w:rsidP="0073383F">
      <w:pPr>
        <w:spacing w:line="400" w:lineRule="exact"/>
        <w:ind w:left="640" w:hangingChars="200" w:hanging="640"/>
        <w:rPr>
          <w:rFonts w:ascii="標楷體" w:eastAsia="標楷體" w:hAnsi="標楷體"/>
          <w:sz w:val="32"/>
          <w:szCs w:val="32"/>
        </w:rPr>
      </w:pPr>
      <w:r w:rsidRPr="0054097F">
        <w:rPr>
          <w:rFonts w:ascii="標楷體" w:eastAsia="標楷體" w:hAnsi="標楷體" w:hint="eastAsia"/>
          <w:sz w:val="32"/>
          <w:szCs w:val="32"/>
        </w:rPr>
        <w:t>五、財產卡財產價值之登記，依下列方式計價：</w:t>
      </w:r>
    </w:p>
    <w:p w:rsidR="0073383F" w:rsidRPr="0054097F" w:rsidRDefault="0073383F" w:rsidP="0073383F">
      <w:pPr>
        <w:spacing w:line="400" w:lineRule="exact"/>
        <w:ind w:leftChars="300" w:left="1300" w:hangingChars="200" w:hanging="640"/>
        <w:rPr>
          <w:rFonts w:ascii="標楷體" w:eastAsia="標楷體" w:hAnsi="標楷體"/>
          <w:sz w:val="32"/>
          <w:szCs w:val="32"/>
        </w:rPr>
      </w:pPr>
      <w:r w:rsidRPr="0054097F">
        <w:rPr>
          <w:rFonts w:ascii="標楷體" w:eastAsia="標楷體" w:hAnsi="標楷體" w:hint="eastAsia"/>
          <w:sz w:val="32"/>
          <w:szCs w:val="32"/>
        </w:rPr>
        <w:t>(一)不動產：</w:t>
      </w:r>
    </w:p>
    <w:p w:rsidR="0073383F" w:rsidRPr="0054097F" w:rsidRDefault="0073383F" w:rsidP="0073383F">
      <w:pPr>
        <w:spacing w:line="400" w:lineRule="exact"/>
        <w:ind w:leftChars="400" w:left="1200" w:hangingChars="100" w:hanging="320"/>
        <w:rPr>
          <w:rFonts w:ascii="標楷體" w:eastAsia="標楷體" w:hAnsi="標楷體"/>
          <w:sz w:val="32"/>
          <w:szCs w:val="32"/>
        </w:rPr>
      </w:pPr>
      <w:r w:rsidRPr="0054097F">
        <w:rPr>
          <w:rFonts w:ascii="標楷體" w:eastAsia="標楷體" w:hAnsi="標楷體" w:hint="eastAsia"/>
          <w:sz w:val="32"/>
          <w:szCs w:val="32"/>
        </w:rPr>
        <w:t>1.土地按當期申報地價。但土地係價購、徵收或有償撥用者，依其取得之價格；土地撥充為資本計畫基金財源者，依其撥充當年度之公告現值。</w:t>
      </w:r>
    </w:p>
    <w:p w:rsidR="0073383F" w:rsidRPr="0054097F" w:rsidRDefault="0073383F" w:rsidP="0073383F">
      <w:pPr>
        <w:spacing w:line="400" w:lineRule="exact"/>
        <w:ind w:leftChars="550" w:left="1210"/>
        <w:rPr>
          <w:rFonts w:ascii="標楷體" w:eastAsia="標楷體" w:hAnsi="標楷體"/>
          <w:sz w:val="32"/>
          <w:szCs w:val="32"/>
        </w:rPr>
      </w:pPr>
      <w:r w:rsidRPr="0054097F">
        <w:rPr>
          <w:rFonts w:ascii="標楷體" w:eastAsia="標楷體" w:hAnsi="標楷體" w:hint="eastAsia"/>
          <w:sz w:val="32"/>
          <w:szCs w:val="32"/>
        </w:rPr>
        <w:t>土地管理機關每年一月應於產籍資料登錄當期公告現值，並隨公告地價調整登錄申報地價，以調整財</w:t>
      </w:r>
      <w:r w:rsidRPr="0054097F">
        <w:rPr>
          <w:rFonts w:ascii="標楷體" w:eastAsia="標楷體" w:hAnsi="標楷體" w:hint="eastAsia"/>
          <w:sz w:val="32"/>
          <w:szCs w:val="32"/>
        </w:rPr>
        <w:lastRenderedPageBreak/>
        <w:t>產價值，但有償取得地價其原始取得地價高於申報地價，仍以原取得價格列帳。</w:t>
      </w:r>
    </w:p>
    <w:p w:rsidR="0073383F" w:rsidRPr="0054097F" w:rsidRDefault="0073383F" w:rsidP="0073383F">
      <w:pPr>
        <w:spacing w:line="400" w:lineRule="exact"/>
        <w:ind w:leftChars="400" w:left="1200" w:hangingChars="100" w:hanging="320"/>
        <w:rPr>
          <w:rFonts w:ascii="標楷體" w:eastAsia="標楷體" w:hAnsi="標楷體"/>
          <w:sz w:val="32"/>
          <w:szCs w:val="32"/>
        </w:rPr>
      </w:pPr>
      <w:r w:rsidRPr="0054097F">
        <w:rPr>
          <w:rFonts w:ascii="標楷體" w:eastAsia="標楷體" w:hAnsi="標楷體" w:hint="eastAsia"/>
          <w:sz w:val="32"/>
          <w:szCs w:val="32"/>
        </w:rPr>
        <w:t>2.土地改良物、房屋建築及設備按建築支出費用或取得之原價；但建築支出費用或取得之原價無法查明者，依稅捐機關當期課稅現值列帳，無課稅現值者，由管理機關估定之。</w:t>
      </w:r>
    </w:p>
    <w:p w:rsidR="0073383F" w:rsidRPr="0054097F" w:rsidRDefault="0073383F" w:rsidP="0073383F">
      <w:pPr>
        <w:spacing w:line="400" w:lineRule="exact"/>
        <w:ind w:leftChars="300" w:left="1300" w:hangingChars="200" w:hanging="640"/>
        <w:rPr>
          <w:rFonts w:ascii="標楷體" w:eastAsia="標楷體" w:hAnsi="標楷體"/>
          <w:sz w:val="32"/>
          <w:szCs w:val="32"/>
        </w:rPr>
      </w:pPr>
      <w:r w:rsidRPr="0054097F">
        <w:rPr>
          <w:rFonts w:ascii="標楷體" w:eastAsia="標楷體" w:hAnsi="標楷體" w:hint="eastAsia"/>
          <w:sz w:val="32"/>
          <w:szCs w:val="32"/>
        </w:rPr>
        <w:t>(二)動產按原價，但原價無法查明者，由管理機關估定之。</w:t>
      </w:r>
    </w:p>
    <w:p w:rsidR="0073383F" w:rsidRPr="0054097F" w:rsidRDefault="0073383F" w:rsidP="0073383F">
      <w:pPr>
        <w:spacing w:line="400" w:lineRule="exact"/>
        <w:ind w:leftChars="300" w:left="1300" w:hangingChars="200" w:hanging="640"/>
        <w:rPr>
          <w:rFonts w:ascii="標楷體" w:eastAsia="標楷體" w:hAnsi="標楷體"/>
          <w:sz w:val="32"/>
          <w:szCs w:val="32"/>
        </w:rPr>
      </w:pPr>
      <w:r w:rsidRPr="0054097F">
        <w:rPr>
          <w:rFonts w:ascii="標楷體" w:eastAsia="標楷體" w:hAnsi="標楷體" w:hint="eastAsia"/>
          <w:sz w:val="32"/>
          <w:szCs w:val="32"/>
        </w:rPr>
        <w:t>(三)有價證券按每股票面金額；因出資所得之權利，按其出資金額；有價證券中之實物債券，按其收受時之折價計算。</w:t>
      </w:r>
    </w:p>
    <w:p w:rsidR="0073383F" w:rsidRPr="0054097F" w:rsidRDefault="0073383F" w:rsidP="0073383F">
      <w:pPr>
        <w:spacing w:line="400" w:lineRule="exact"/>
        <w:ind w:leftChars="300" w:left="1300" w:hangingChars="200" w:hanging="640"/>
        <w:rPr>
          <w:rFonts w:ascii="標楷體" w:eastAsia="標楷體" w:hAnsi="標楷體"/>
          <w:sz w:val="32"/>
          <w:szCs w:val="32"/>
        </w:rPr>
      </w:pPr>
      <w:r w:rsidRPr="0054097F">
        <w:rPr>
          <w:rFonts w:ascii="標楷體" w:eastAsia="標楷體" w:hAnsi="標楷體" w:hint="eastAsia"/>
          <w:sz w:val="32"/>
          <w:szCs w:val="32"/>
        </w:rPr>
        <w:t>(四)權利按取得時之價格；但取得時無價格者，得以向有關機關申請登記之成本列帳或由管理機關估定之。</w:t>
      </w:r>
    </w:p>
    <w:p w:rsidR="0073383F" w:rsidRPr="0054097F" w:rsidRDefault="0073383F" w:rsidP="0073383F">
      <w:pPr>
        <w:spacing w:line="400" w:lineRule="exact"/>
        <w:ind w:leftChars="250" w:left="550"/>
        <w:rPr>
          <w:rFonts w:ascii="標楷體" w:eastAsia="標楷體" w:hAnsi="標楷體"/>
          <w:sz w:val="32"/>
          <w:szCs w:val="32"/>
        </w:rPr>
      </w:pPr>
      <w:r w:rsidRPr="0054097F">
        <w:rPr>
          <w:rFonts w:ascii="標楷體" w:eastAsia="標楷體" w:hAnsi="標楷體" w:hint="eastAsia"/>
          <w:sz w:val="32"/>
          <w:szCs w:val="32"/>
        </w:rPr>
        <w:t>前項財產為事業用財產者，依公有營業會計制度辦理。</w:t>
      </w:r>
    </w:p>
    <w:p w:rsidR="0073383F" w:rsidRPr="0054097F" w:rsidRDefault="0073383F" w:rsidP="0073383F">
      <w:pPr>
        <w:spacing w:line="400" w:lineRule="exact"/>
        <w:ind w:leftChars="250" w:left="550"/>
        <w:rPr>
          <w:rFonts w:ascii="標楷體" w:eastAsia="標楷體" w:hAnsi="標楷體"/>
          <w:sz w:val="32"/>
          <w:szCs w:val="32"/>
        </w:rPr>
      </w:pPr>
      <w:r w:rsidRPr="0054097F">
        <w:rPr>
          <w:rFonts w:ascii="標楷體" w:eastAsia="標楷體" w:hAnsi="標楷體" w:hint="eastAsia"/>
          <w:sz w:val="32"/>
          <w:szCs w:val="32"/>
        </w:rPr>
        <w:t>登記財產價值，一律以新臺幣元計值，不滿一元者，四捨五入。</w:t>
      </w:r>
    </w:p>
    <w:p w:rsidR="0073383F" w:rsidRPr="0054097F" w:rsidRDefault="0073383F" w:rsidP="0073383F">
      <w:pPr>
        <w:spacing w:line="400" w:lineRule="exact"/>
        <w:ind w:left="640" w:hangingChars="200" w:hanging="640"/>
        <w:rPr>
          <w:rFonts w:ascii="標楷體" w:eastAsia="標楷體" w:hAnsi="標楷體"/>
          <w:sz w:val="32"/>
          <w:szCs w:val="32"/>
        </w:rPr>
      </w:pPr>
    </w:p>
    <w:p w:rsidR="0073383F" w:rsidRPr="0054097F" w:rsidRDefault="0073383F" w:rsidP="0073383F">
      <w:pPr>
        <w:spacing w:line="400" w:lineRule="exact"/>
        <w:ind w:left="640" w:hangingChars="200" w:hanging="640"/>
        <w:rPr>
          <w:rFonts w:ascii="標楷體" w:eastAsia="標楷體" w:hAnsi="標楷體"/>
          <w:sz w:val="32"/>
          <w:szCs w:val="32"/>
        </w:rPr>
      </w:pPr>
      <w:r w:rsidRPr="0054097F">
        <w:rPr>
          <w:rFonts w:ascii="標楷體" w:eastAsia="標楷體" w:hAnsi="標楷體" w:hint="eastAsia"/>
          <w:sz w:val="32"/>
          <w:szCs w:val="32"/>
        </w:rPr>
        <w:t>六、財產卡之財產價值，除事業用財產及作業使用之公務用財產應依其會計制度辦理折舊及攤銷外，其餘財產應由管理機關依照「連江縣普通公務單位會計制度之一致規定規定」評定折舊率及殘餘價值。</w:t>
      </w:r>
    </w:p>
    <w:p w:rsidR="0073383F" w:rsidRPr="0054097F" w:rsidRDefault="0073383F" w:rsidP="0073383F">
      <w:pPr>
        <w:spacing w:line="400" w:lineRule="exact"/>
        <w:ind w:left="640" w:hangingChars="200" w:hanging="640"/>
        <w:rPr>
          <w:rFonts w:ascii="標楷體" w:eastAsia="標楷體" w:hAnsi="標楷體"/>
          <w:sz w:val="32"/>
          <w:szCs w:val="32"/>
        </w:rPr>
      </w:pPr>
      <w:r w:rsidRPr="0054097F">
        <w:rPr>
          <w:rFonts w:ascii="標楷體" w:eastAsia="標楷體" w:hAnsi="標楷體" w:hint="eastAsia"/>
          <w:sz w:val="32"/>
          <w:szCs w:val="32"/>
        </w:rPr>
        <w:t>七、縣有財產因取得、保管、使用、增減值、報損、報廢等管理情形變動時，管理機關應依核定公文書或憑證資料，填造財產增加單、財產移動單、財產增減值單、財產減損單、 (附件三至附件六)等登記憑證，據以辦理財產籍及異動登記。異動登記之增減事由用語參照國有財產異動登記之增減事由用語辦理。</w:t>
      </w:r>
    </w:p>
    <w:p w:rsidR="0073383F" w:rsidRPr="0054097F" w:rsidRDefault="0073383F" w:rsidP="0073383F">
      <w:pPr>
        <w:spacing w:line="400" w:lineRule="exact"/>
        <w:ind w:leftChars="300" w:left="1300" w:hangingChars="200" w:hanging="640"/>
        <w:rPr>
          <w:rFonts w:ascii="標楷體" w:eastAsia="標楷體" w:hAnsi="標楷體"/>
          <w:sz w:val="32"/>
          <w:szCs w:val="32"/>
        </w:rPr>
      </w:pPr>
      <w:r w:rsidRPr="0054097F">
        <w:rPr>
          <w:rFonts w:ascii="標楷體" w:eastAsia="標楷體" w:hAnsi="標楷體" w:hint="eastAsia"/>
          <w:sz w:val="32"/>
          <w:szCs w:val="32"/>
        </w:rPr>
        <w:t>(一)財產增加單：因採購、撥入、孳生、接管、沒收、徵收、受贈或其他原因致財產增置時，由經辦單位按驗收日期或取得日期填造。</w:t>
      </w:r>
    </w:p>
    <w:p w:rsidR="0073383F" w:rsidRPr="0054097F" w:rsidRDefault="0073383F" w:rsidP="0073383F">
      <w:pPr>
        <w:spacing w:line="400" w:lineRule="exact"/>
        <w:ind w:leftChars="300" w:left="1300" w:hangingChars="200" w:hanging="640"/>
        <w:rPr>
          <w:rFonts w:ascii="標楷體" w:eastAsia="標楷體" w:hAnsi="標楷體"/>
          <w:sz w:val="32"/>
          <w:szCs w:val="32"/>
        </w:rPr>
      </w:pPr>
      <w:r w:rsidRPr="0054097F">
        <w:rPr>
          <w:rFonts w:ascii="標楷體" w:eastAsia="標楷體" w:hAnsi="標楷體" w:hint="eastAsia"/>
          <w:sz w:val="32"/>
          <w:szCs w:val="32"/>
        </w:rPr>
        <w:t>(二)財產移動單：財產保管單位或保管人異動時由財產管理單位填造。</w:t>
      </w:r>
    </w:p>
    <w:p w:rsidR="0073383F" w:rsidRPr="0054097F" w:rsidRDefault="0073383F" w:rsidP="0073383F">
      <w:pPr>
        <w:spacing w:line="400" w:lineRule="exact"/>
        <w:ind w:leftChars="300" w:left="1300" w:hangingChars="200" w:hanging="640"/>
        <w:rPr>
          <w:rFonts w:ascii="標楷體" w:eastAsia="標楷體" w:hAnsi="標楷體"/>
          <w:sz w:val="32"/>
          <w:szCs w:val="32"/>
        </w:rPr>
      </w:pPr>
      <w:r w:rsidRPr="0054097F">
        <w:rPr>
          <w:rFonts w:ascii="標楷體" w:eastAsia="標楷體" w:hAnsi="標楷體" w:hint="eastAsia"/>
          <w:sz w:val="32"/>
          <w:szCs w:val="32"/>
        </w:rPr>
        <w:t>(三)財產增減值單：財產價值發生增減時，由財產管理</w:t>
      </w:r>
      <w:r w:rsidRPr="0054097F">
        <w:rPr>
          <w:rFonts w:ascii="標楷體" w:eastAsia="標楷體" w:hAnsi="標楷體" w:hint="eastAsia"/>
          <w:sz w:val="32"/>
          <w:szCs w:val="32"/>
        </w:rPr>
        <w:lastRenderedPageBreak/>
        <w:t>單位填造。</w:t>
      </w:r>
    </w:p>
    <w:p w:rsidR="0073383F" w:rsidRPr="0054097F" w:rsidRDefault="0073383F" w:rsidP="0073383F">
      <w:pPr>
        <w:spacing w:line="400" w:lineRule="exact"/>
        <w:ind w:leftChars="300" w:left="1300" w:hangingChars="200" w:hanging="640"/>
        <w:rPr>
          <w:rFonts w:ascii="標楷體" w:eastAsia="標楷體" w:hAnsi="標楷體"/>
          <w:sz w:val="32"/>
          <w:szCs w:val="32"/>
        </w:rPr>
      </w:pPr>
      <w:r w:rsidRPr="0054097F">
        <w:rPr>
          <w:rFonts w:ascii="標楷體" w:eastAsia="標楷體" w:hAnsi="標楷體" w:hint="eastAsia"/>
          <w:sz w:val="32"/>
          <w:szCs w:val="32"/>
        </w:rPr>
        <w:t>(四)財產減損單：因移交、撥出、報廢、損失及其他原因致財產發生減損時，由財產管理單位填造。</w:t>
      </w:r>
    </w:p>
    <w:p w:rsidR="0073383F" w:rsidRPr="0054097F" w:rsidRDefault="0073383F" w:rsidP="0073383F">
      <w:pPr>
        <w:spacing w:line="400" w:lineRule="exact"/>
        <w:ind w:leftChars="250" w:left="550"/>
        <w:rPr>
          <w:rFonts w:ascii="標楷體" w:eastAsia="標楷體" w:hAnsi="標楷體"/>
          <w:sz w:val="32"/>
          <w:szCs w:val="32"/>
        </w:rPr>
      </w:pPr>
      <w:r w:rsidRPr="0054097F">
        <w:rPr>
          <w:rFonts w:ascii="標楷體" w:eastAsia="標楷體" w:hAnsi="標楷體" w:hint="eastAsia"/>
          <w:sz w:val="32"/>
          <w:szCs w:val="32"/>
        </w:rPr>
        <w:t>土地類財產得以土地明細清冊代替前項憑證。</w:t>
      </w:r>
    </w:p>
    <w:p w:rsidR="0073383F" w:rsidRPr="0054097F" w:rsidRDefault="0073383F" w:rsidP="0073383F">
      <w:pPr>
        <w:spacing w:line="400" w:lineRule="exact"/>
        <w:ind w:leftChars="250" w:left="550"/>
        <w:rPr>
          <w:rFonts w:ascii="標楷體" w:eastAsia="標楷體" w:hAnsi="標楷體"/>
          <w:sz w:val="32"/>
          <w:szCs w:val="32"/>
        </w:rPr>
      </w:pPr>
      <w:r w:rsidRPr="0054097F">
        <w:rPr>
          <w:rFonts w:ascii="標楷體" w:eastAsia="標楷體" w:hAnsi="標楷體" w:hint="eastAsia"/>
          <w:sz w:val="32"/>
          <w:szCs w:val="32"/>
        </w:rPr>
        <w:t>財產管理單位，應將各類登記憑證，於每月月終，依其編號次序，分別裝訂保管。</w:t>
      </w:r>
    </w:p>
    <w:p w:rsidR="0073383F" w:rsidRPr="0054097F" w:rsidRDefault="0073383F" w:rsidP="0073383F">
      <w:pPr>
        <w:spacing w:line="400" w:lineRule="exact"/>
        <w:ind w:left="640" w:hangingChars="200" w:hanging="640"/>
        <w:rPr>
          <w:rFonts w:ascii="標楷體" w:eastAsia="標楷體" w:hAnsi="標楷體"/>
          <w:sz w:val="32"/>
          <w:szCs w:val="32"/>
        </w:rPr>
      </w:pPr>
      <w:r w:rsidRPr="0054097F">
        <w:rPr>
          <w:rFonts w:ascii="標楷體" w:eastAsia="標楷體" w:hAnsi="標楷體" w:hint="eastAsia"/>
          <w:sz w:val="32"/>
          <w:szCs w:val="32"/>
        </w:rPr>
        <w:t>八、財產卡由管理機關財產管理單位設置、保管及辦理異動登記。但得按財產性質及機關業務屬性，由各業務單位及財產管理單位分別設置、保管及辦理異動登記。</w:t>
      </w:r>
    </w:p>
    <w:p w:rsidR="0073383F" w:rsidRPr="0054097F" w:rsidRDefault="0073383F" w:rsidP="0073383F">
      <w:pPr>
        <w:spacing w:line="400" w:lineRule="exact"/>
        <w:ind w:leftChars="250" w:left="550"/>
        <w:rPr>
          <w:rFonts w:ascii="標楷體" w:eastAsia="標楷體" w:hAnsi="標楷體"/>
          <w:sz w:val="32"/>
          <w:szCs w:val="32"/>
        </w:rPr>
      </w:pPr>
      <w:r w:rsidRPr="0054097F">
        <w:rPr>
          <w:rFonts w:ascii="標楷體" w:eastAsia="標楷體" w:hAnsi="標楷體" w:hint="eastAsia"/>
          <w:sz w:val="32"/>
          <w:szCs w:val="32"/>
        </w:rPr>
        <w:t>各類財產帳及財產卡一經設置，應妥善保管使用，如遇有毀損遺失時，應予補建。</w:t>
      </w:r>
    </w:p>
    <w:p w:rsidR="0073383F" w:rsidRPr="0054097F" w:rsidRDefault="0073383F" w:rsidP="0073383F">
      <w:pPr>
        <w:spacing w:line="400" w:lineRule="exact"/>
        <w:ind w:leftChars="250" w:left="550"/>
        <w:rPr>
          <w:rFonts w:ascii="標楷體" w:eastAsia="標楷體" w:hAnsi="標楷體"/>
          <w:sz w:val="32"/>
          <w:szCs w:val="32"/>
        </w:rPr>
      </w:pPr>
      <w:r w:rsidRPr="0054097F">
        <w:rPr>
          <w:rFonts w:ascii="標楷體" w:eastAsia="標楷體" w:hAnsi="標楷體" w:hint="eastAsia"/>
          <w:sz w:val="32"/>
          <w:szCs w:val="32"/>
        </w:rPr>
        <w:t>管理機關應隨時注意產籍資料之異動，如有誤繕、漏登或因不動產標示變更而與實際情況不符者，管理機關應更正記載。但因地政機關地籍整理造成不動產面積或價值增減者，應依第七點規定辦理。</w:t>
      </w:r>
    </w:p>
    <w:p w:rsidR="0073383F" w:rsidRPr="0054097F" w:rsidRDefault="0073383F" w:rsidP="0073383F">
      <w:pPr>
        <w:spacing w:line="400" w:lineRule="exact"/>
        <w:ind w:left="640" w:hangingChars="200" w:hanging="640"/>
        <w:rPr>
          <w:rFonts w:ascii="標楷體" w:eastAsia="標楷體" w:hAnsi="標楷體"/>
          <w:sz w:val="32"/>
          <w:szCs w:val="32"/>
        </w:rPr>
      </w:pPr>
      <w:r w:rsidRPr="0054097F">
        <w:rPr>
          <w:rFonts w:ascii="標楷體" w:eastAsia="標楷體" w:hAnsi="標楷體" w:hint="eastAsia"/>
          <w:sz w:val="32"/>
          <w:szCs w:val="32"/>
        </w:rPr>
        <w:t>九、各機關管理之財產，依其性質交由有關單位分別保管。其為動產者，應指定保管人員，必要時，得簽請首長核定分工事宜。</w:t>
      </w:r>
    </w:p>
    <w:p w:rsidR="0073383F" w:rsidRPr="0054097F" w:rsidRDefault="0073383F" w:rsidP="0073383F">
      <w:pPr>
        <w:spacing w:line="400" w:lineRule="exact"/>
        <w:ind w:leftChars="250" w:left="550"/>
        <w:rPr>
          <w:rFonts w:ascii="標楷體" w:eastAsia="標楷體" w:hAnsi="標楷體"/>
          <w:sz w:val="32"/>
          <w:szCs w:val="32"/>
        </w:rPr>
      </w:pPr>
      <w:r w:rsidRPr="0054097F">
        <w:rPr>
          <w:rFonts w:ascii="標楷體" w:eastAsia="標楷體" w:hAnsi="標楷體" w:hint="eastAsia"/>
          <w:sz w:val="32"/>
          <w:szCs w:val="32"/>
        </w:rPr>
        <w:t>各機關財產管理人員及各級主管異動時，其保管之財產帳、卡、財產清冊、財產權利憑證及財產登記憑證，應列冊辦理交接。</w:t>
      </w:r>
    </w:p>
    <w:p w:rsidR="0073383F" w:rsidRPr="0054097F" w:rsidRDefault="0073383F" w:rsidP="0073383F">
      <w:pPr>
        <w:spacing w:line="400" w:lineRule="exact"/>
        <w:ind w:left="640" w:hangingChars="200" w:hanging="640"/>
        <w:rPr>
          <w:rFonts w:ascii="標楷體" w:eastAsia="標楷體" w:hAnsi="標楷體"/>
          <w:sz w:val="32"/>
          <w:szCs w:val="32"/>
        </w:rPr>
      </w:pPr>
      <w:r w:rsidRPr="0054097F">
        <w:rPr>
          <w:rFonts w:ascii="標楷體" w:eastAsia="標楷體" w:hAnsi="標楷體" w:hint="eastAsia"/>
          <w:sz w:val="32"/>
          <w:szCs w:val="32"/>
        </w:rPr>
        <w:t>十、各機關動產取得後，應按照財產分類編號逐一黏訂財產標籤(附件七)，並應注意下列事項:</w:t>
      </w:r>
    </w:p>
    <w:p w:rsidR="0073383F" w:rsidRPr="0054097F" w:rsidRDefault="0073383F" w:rsidP="0073383F">
      <w:pPr>
        <w:spacing w:line="400" w:lineRule="exact"/>
        <w:ind w:leftChars="300" w:left="1300" w:hangingChars="200" w:hanging="640"/>
        <w:rPr>
          <w:rFonts w:ascii="標楷體" w:eastAsia="標楷體" w:hAnsi="標楷體"/>
          <w:sz w:val="32"/>
          <w:szCs w:val="32"/>
        </w:rPr>
      </w:pPr>
      <w:r w:rsidRPr="0054097F">
        <w:rPr>
          <w:rFonts w:ascii="標楷體" w:eastAsia="標楷體" w:hAnsi="標楷體" w:hint="eastAsia"/>
          <w:sz w:val="32"/>
          <w:szCs w:val="32"/>
        </w:rPr>
        <w:t>(一)同類型之財產，應將標籤劃一黏訂於明顯處。</w:t>
      </w:r>
    </w:p>
    <w:p w:rsidR="0073383F" w:rsidRPr="0054097F" w:rsidRDefault="0073383F" w:rsidP="0073383F">
      <w:pPr>
        <w:spacing w:line="400" w:lineRule="exact"/>
        <w:ind w:leftChars="300" w:left="1300" w:hangingChars="200" w:hanging="640"/>
        <w:rPr>
          <w:rFonts w:ascii="標楷體" w:eastAsia="標楷體" w:hAnsi="標楷體"/>
          <w:sz w:val="32"/>
          <w:szCs w:val="32"/>
        </w:rPr>
      </w:pPr>
      <w:r w:rsidRPr="0054097F">
        <w:rPr>
          <w:rFonts w:ascii="標楷體" w:eastAsia="標楷體" w:hAnsi="標楷體" w:hint="eastAsia"/>
          <w:sz w:val="32"/>
          <w:szCs w:val="32"/>
        </w:rPr>
        <w:t>(二)標籤式樣以簡明扼要為原則，由機關於縣有財產管理系統自行設置列印之。</w:t>
      </w:r>
    </w:p>
    <w:p w:rsidR="0073383F" w:rsidRPr="0054097F" w:rsidRDefault="0073383F" w:rsidP="0073383F">
      <w:pPr>
        <w:spacing w:line="400" w:lineRule="exact"/>
        <w:ind w:leftChars="300" w:left="1300" w:hangingChars="200" w:hanging="640"/>
        <w:rPr>
          <w:rFonts w:ascii="標楷體" w:eastAsia="標楷體" w:hAnsi="標楷體"/>
          <w:sz w:val="32"/>
          <w:szCs w:val="32"/>
        </w:rPr>
      </w:pPr>
      <w:r w:rsidRPr="0054097F">
        <w:rPr>
          <w:rFonts w:ascii="標楷體" w:eastAsia="標楷體" w:hAnsi="標楷體" w:hint="eastAsia"/>
          <w:sz w:val="32"/>
          <w:szCs w:val="32"/>
        </w:rPr>
        <w:t>(三)標籤如有破損、模糊等無法辨識情形應隨時更換之。</w:t>
      </w:r>
    </w:p>
    <w:p w:rsidR="0073383F" w:rsidRPr="0054097F" w:rsidRDefault="0073383F" w:rsidP="0073383F">
      <w:pPr>
        <w:spacing w:line="400" w:lineRule="exact"/>
        <w:ind w:left="640" w:hangingChars="200" w:hanging="640"/>
        <w:rPr>
          <w:rFonts w:ascii="標楷體" w:eastAsia="標楷體" w:hAnsi="標楷體"/>
          <w:sz w:val="32"/>
          <w:szCs w:val="32"/>
        </w:rPr>
      </w:pPr>
      <w:r w:rsidRPr="0054097F">
        <w:rPr>
          <w:rFonts w:ascii="標楷體" w:eastAsia="標楷體" w:hAnsi="標楷體" w:hint="eastAsia"/>
          <w:sz w:val="32"/>
          <w:szCs w:val="32"/>
        </w:rPr>
        <w:t>十一、各機關管理新取得之土地、建築改良物、不動產他項權利，一律向地政機關申請免繕發權利書狀並申請登記謄本作為核銷憑證。</w:t>
      </w:r>
    </w:p>
    <w:p w:rsidR="0073383F" w:rsidRPr="0054097F" w:rsidRDefault="0073383F" w:rsidP="0073383F">
      <w:pPr>
        <w:spacing w:line="400" w:lineRule="exact"/>
        <w:ind w:left="640" w:hangingChars="200" w:hanging="640"/>
        <w:rPr>
          <w:rFonts w:ascii="標楷體" w:eastAsia="標楷體" w:hAnsi="標楷體"/>
          <w:sz w:val="32"/>
          <w:szCs w:val="32"/>
        </w:rPr>
      </w:pPr>
      <w:r w:rsidRPr="0054097F">
        <w:rPr>
          <w:rFonts w:ascii="標楷體" w:eastAsia="標楷體" w:hAnsi="標楷體" w:hint="eastAsia"/>
          <w:sz w:val="32"/>
          <w:szCs w:val="32"/>
        </w:rPr>
        <w:t>十二、縣有財產報經本府核准移撥縣屬各機關學校者，撥出機關應填製財產撥出入報告單(附件八)一式三份，一份留存，二份送交撥入機關會同簽署後，由撥入機關留存一份，據以填製財產增加單；一份退還撥出機關據以填</w:t>
      </w:r>
      <w:r w:rsidRPr="0054097F">
        <w:rPr>
          <w:rFonts w:ascii="標楷體" w:eastAsia="標楷體" w:hAnsi="標楷體" w:hint="eastAsia"/>
          <w:sz w:val="32"/>
          <w:szCs w:val="32"/>
        </w:rPr>
        <w:lastRenderedPageBreak/>
        <w:t>製財產減損單，依規定程序登記帳卡，註銷產籍。</w:t>
      </w:r>
    </w:p>
    <w:p w:rsidR="0073383F" w:rsidRPr="0054097F" w:rsidRDefault="0073383F" w:rsidP="0073383F">
      <w:pPr>
        <w:spacing w:line="400" w:lineRule="exact"/>
        <w:ind w:left="640" w:hangingChars="200" w:hanging="640"/>
        <w:rPr>
          <w:rFonts w:ascii="標楷體" w:eastAsia="標楷體" w:hAnsi="標楷體"/>
          <w:sz w:val="32"/>
          <w:szCs w:val="32"/>
        </w:rPr>
      </w:pPr>
      <w:r w:rsidRPr="0054097F">
        <w:rPr>
          <w:rFonts w:ascii="標楷體" w:eastAsia="標楷體" w:hAnsi="標楷體" w:hint="eastAsia"/>
          <w:sz w:val="32"/>
          <w:szCs w:val="32"/>
        </w:rPr>
        <w:t>十三、依土地法第二十六條撥供他級政府機關使用之不動產，屬無償撥用者，撥出機關應協助撥用機關於財產系統增設管理機關帳號並循前點規定程序辦理產籍增、減帳卡登記；屬有償撥用者，於奉准撥用並依規定繳清價款後由撥出機關填製財產減損單，依規定程序登記帳卡，註銷產籍。</w:t>
      </w:r>
    </w:p>
    <w:p w:rsidR="0073383F" w:rsidRPr="0054097F" w:rsidRDefault="0073383F" w:rsidP="0073383F">
      <w:pPr>
        <w:spacing w:line="400" w:lineRule="exact"/>
        <w:ind w:leftChars="250" w:left="550"/>
        <w:rPr>
          <w:rFonts w:ascii="標楷體" w:eastAsia="標楷體" w:hAnsi="標楷體"/>
          <w:sz w:val="32"/>
          <w:szCs w:val="32"/>
        </w:rPr>
      </w:pPr>
      <w:r w:rsidRPr="0054097F">
        <w:rPr>
          <w:rFonts w:ascii="標楷體" w:eastAsia="標楷體" w:hAnsi="標楷體" w:hint="eastAsia"/>
          <w:sz w:val="32"/>
          <w:szCs w:val="32"/>
        </w:rPr>
        <w:t>前項撥供他級機關使用之不動產不列入縣產總值計算，但原撥出機關，仍應予以追蹤列管，遇有廢止撥用之情形仍應回復縣有財產並依取得財產程序登帳。</w:t>
      </w:r>
    </w:p>
    <w:p w:rsidR="0073383F" w:rsidRPr="0054097F" w:rsidRDefault="0073383F" w:rsidP="0073383F">
      <w:pPr>
        <w:spacing w:line="400" w:lineRule="exact"/>
        <w:ind w:left="640" w:hangingChars="200" w:hanging="640"/>
        <w:rPr>
          <w:rFonts w:ascii="標楷體" w:eastAsia="標楷體" w:hAnsi="標楷體"/>
          <w:sz w:val="32"/>
          <w:szCs w:val="32"/>
        </w:rPr>
      </w:pPr>
      <w:r w:rsidRPr="0054097F">
        <w:rPr>
          <w:rFonts w:ascii="標楷體" w:eastAsia="標楷體" w:hAnsi="標楷體" w:hint="eastAsia"/>
          <w:sz w:val="32"/>
          <w:szCs w:val="32"/>
        </w:rPr>
        <w:t>十四、各管理機關辦理縣有財產報廢或報損者，應填製財產毀損報廢單(附件九)，循規定程序報准後，填製財產減損單，註銷產籍。</w:t>
      </w:r>
    </w:p>
    <w:p w:rsidR="0073383F" w:rsidRPr="0054097F" w:rsidRDefault="0073383F" w:rsidP="0073383F">
      <w:pPr>
        <w:spacing w:line="400" w:lineRule="exact"/>
        <w:ind w:leftChars="250" w:left="550"/>
        <w:rPr>
          <w:rFonts w:ascii="標楷體" w:eastAsia="標楷體" w:hAnsi="標楷體"/>
          <w:sz w:val="32"/>
          <w:szCs w:val="32"/>
        </w:rPr>
      </w:pPr>
      <w:r w:rsidRPr="0054097F">
        <w:rPr>
          <w:rFonts w:ascii="標楷體" w:eastAsia="標楷體" w:hAnsi="標楷體" w:hint="eastAsia"/>
          <w:sz w:val="32"/>
          <w:szCs w:val="32"/>
        </w:rPr>
        <w:t>前項縣有財產為建築物及土地改良物者，應於拆除完竣後再辦理註銷產籍。</w:t>
      </w:r>
    </w:p>
    <w:p w:rsidR="0073383F" w:rsidRPr="0054097F" w:rsidRDefault="0073383F" w:rsidP="0073383F">
      <w:pPr>
        <w:spacing w:line="400" w:lineRule="exact"/>
        <w:ind w:leftChars="250" w:left="550"/>
        <w:rPr>
          <w:rFonts w:ascii="標楷體" w:eastAsia="標楷體" w:hAnsi="標楷體"/>
          <w:sz w:val="32"/>
          <w:szCs w:val="32"/>
        </w:rPr>
      </w:pPr>
      <w:r w:rsidRPr="0054097F">
        <w:rPr>
          <w:rFonts w:ascii="標楷體" w:eastAsia="標楷體" w:hAnsi="標楷體" w:hint="eastAsia"/>
          <w:sz w:val="32"/>
          <w:szCs w:val="32"/>
        </w:rPr>
        <w:t>縣有財產註銷產籍，管理機關應將減損原因及文號、處理情形登入財產卡紀錄欄。</w:t>
      </w:r>
    </w:p>
    <w:p w:rsidR="0073383F" w:rsidRPr="0054097F" w:rsidRDefault="0073383F" w:rsidP="0073383F">
      <w:pPr>
        <w:spacing w:line="400" w:lineRule="exact"/>
        <w:ind w:left="640" w:hangingChars="200" w:hanging="640"/>
        <w:rPr>
          <w:rFonts w:ascii="標楷體" w:eastAsia="標楷體" w:hAnsi="標楷體"/>
          <w:sz w:val="32"/>
          <w:szCs w:val="32"/>
        </w:rPr>
      </w:pPr>
      <w:r w:rsidRPr="0054097F">
        <w:rPr>
          <w:rFonts w:ascii="標楷體" w:eastAsia="標楷體" w:hAnsi="標楷體" w:hint="eastAsia"/>
          <w:sz w:val="32"/>
          <w:szCs w:val="32"/>
        </w:rPr>
        <w:t>十五、各管理機關應依財產增減動態，按月編具縣有財產增減表(附件十</w:t>
      </w:r>
      <w:r w:rsidR="00096C3A">
        <w:rPr>
          <w:rFonts w:ascii="標楷體" w:eastAsia="標楷體" w:hAnsi="標楷體" w:hint="eastAsia"/>
          <w:sz w:val="32"/>
          <w:szCs w:val="32"/>
        </w:rPr>
        <w:t>之1</w:t>
      </w:r>
      <w:r w:rsidRPr="0054097F">
        <w:rPr>
          <w:rFonts w:ascii="標楷體" w:eastAsia="標楷體" w:hAnsi="標楷體" w:hint="eastAsia"/>
          <w:sz w:val="32"/>
          <w:szCs w:val="32"/>
        </w:rPr>
        <w:t>)及增減結存表(附件十</w:t>
      </w:r>
      <w:r w:rsidR="00096C3A">
        <w:rPr>
          <w:rFonts w:ascii="標楷體" w:eastAsia="標楷體" w:hAnsi="標楷體" w:hint="eastAsia"/>
          <w:sz w:val="32"/>
          <w:szCs w:val="32"/>
        </w:rPr>
        <w:t>之2</w:t>
      </w:r>
      <w:r w:rsidRPr="0054097F">
        <w:rPr>
          <w:rFonts w:ascii="標楷體" w:eastAsia="標楷體" w:hAnsi="標楷體" w:hint="eastAsia"/>
          <w:sz w:val="32"/>
          <w:szCs w:val="32"/>
        </w:rPr>
        <w:t>)，送會計單位核符後，附入會計報告。另每半年應編具縣有財產增減表、增減結存表及財產目錄(附件十一)，並於年度終了時，編具縣有財產目錄總表(附件十一)，其量值應與當年度決算數據相符。</w:t>
      </w:r>
    </w:p>
    <w:p w:rsidR="0073383F" w:rsidRPr="0054097F" w:rsidRDefault="0073383F" w:rsidP="0073383F">
      <w:pPr>
        <w:spacing w:line="400" w:lineRule="exact"/>
        <w:ind w:leftChars="250" w:left="550"/>
        <w:rPr>
          <w:rFonts w:ascii="標楷體" w:eastAsia="標楷體" w:hAnsi="標楷體"/>
          <w:sz w:val="32"/>
          <w:szCs w:val="32"/>
        </w:rPr>
      </w:pPr>
      <w:r w:rsidRPr="0054097F">
        <w:rPr>
          <w:rFonts w:ascii="標楷體" w:eastAsia="標楷體" w:hAnsi="標楷體" w:hint="eastAsia"/>
          <w:sz w:val="32"/>
          <w:szCs w:val="32"/>
        </w:rPr>
        <w:t>前項每半年及年度終了應編具之表單及目錄，應併經管之珍貴動產、不動產，加附珍貴動產、不動產增減表、增減結存表及財產目錄，陳報財產主管機關審核。</w:t>
      </w:r>
    </w:p>
    <w:p w:rsidR="0073383F" w:rsidRPr="0054097F" w:rsidRDefault="0073383F" w:rsidP="0073383F">
      <w:pPr>
        <w:spacing w:line="400" w:lineRule="exact"/>
        <w:ind w:leftChars="250" w:left="550"/>
        <w:rPr>
          <w:rFonts w:ascii="標楷體" w:eastAsia="標楷體" w:hAnsi="標楷體"/>
          <w:sz w:val="32"/>
          <w:szCs w:val="32"/>
        </w:rPr>
      </w:pPr>
      <w:r w:rsidRPr="0054097F">
        <w:rPr>
          <w:rFonts w:ascii="標楷體" w:eastAsia="標楷體" w:hAnsi="標楷體" w:hint="eastAsia"/>
          <w:sz w:val="32"/>
          <w:szCs w:val="32"/>
        </w:rPr>
        <w:t>前項珍貴動產、不動產之認定及產籍管理，準用中央政府各機關珍貴不動產管理要點之規定。</w:t>
      </w:r>
    </w:p>
    <w:p w:rsidR="0073383F" w:rsidRPr="0054097F" w:rsidRDefault="0073383F" w:rsidP="0073383F">
      <w:pPr>
        <w:spacing w:line="400" w:lineRule="exact"/>
        <w:ind w:left="640" w:hangingChars="200" w:hanging="640"/>
        <w:rPr>
          <w:rFonts w:ascii="標楷體" w:eastAsia="標楷體" w:hAnsi="標楷體"/>
          <w:sz w:val="32"/>
          <w:szCs w:val="32"/>
        </w:rPr>
      </w:pPr>
      <w:r w:rsidRPr="0054097F">
        <w:rPr>
          <w:rFonts w:ascii="標楷體" w:eastAsia="標楷體" w:hAnsi="標楷體" w:hint="eastAsia"/>
          <w:sz w:val="32"/>
          <w:szCs w:val="32"/>
        </w:rPr>
        <w:t>十六、各管理機關之財產，於必要時得隨時派員抽查或盤點。每一會計年度至少實施盤點一次並應作成盤點紀錄以為年度概算參據。</w:t>
      </w:r>
    </w:p>
    <w:p w:rsidR="0073383F" w:rsidRPr="0054097F" w:rsidRDefault="0073383F" w:rsidP="0073383F">
      <w:pPr>
        <w:spacing w:line="400" w:lineRule="exact"/>
        <w:ind w:left="640" w:hangingChars="200" w:hanging="640"/>
        <w:rPr>
          <w:rFonts w:ascii="標楷體" w:eastAsia="標楷體" w:hAnsi="標楷體"/>
          <w:sz w:val="32"/>
          <w:szCs w:val="32"/>
        </w:rPr>
      </w:pPr>
      <w:r w:rsidRPr="0054097F">
        <w:rPr>
          <w:rFonts w:ascii="標楷體" w:eastAsia="標楷體" w:hAnsi="標楷體" w:hint="eastAsia"/>
          <w:sz w:val="32"/>
          <w:szCs w:val="32"/>
        </w:rPr>
        <w:t>十七、主管機關應就縣有土地之產籍資料，每年至少與地籍總歸戶資料核對一次，並得視需要不定期辦理。資料核對結果不符者，應交由管理機關查明更正，並由主管機</w:t>
      </w:r>
      <w:r w:rsidRPr="0054097F">
        <w:rPr>
          <w:rFonts w:ascii="標楷體" w:eastAsia="標楷體" w:hAnsi="標楷體" w:hint="eastAsia"/>
          <w:sz w:val="32"/>
          <w:szCs w:val="32"/>
        </w:rPr>
        <w:lastRenderedPageBreak/>
        <w:t>關追蹤列管。</w:t>
      </w:r>
    </w:p>
    <w:p w:rsidR="0073383F" w:rsidRPr="0054097F" w:rsidRDefault="0073383F" w:rsidP="0073383F">
      <w:pPr>
        <w:spacing w:line="400" w:lineRule="exact"/>
        <w:ind w:leftChars="250" w:left="550"/>
        <w:rPr>
          <w:rFonts w:ascii="標楷體" w:eastAsia="標楷體" w:hAnsi="標楷體"/>
          <w:sz w:val="32"/>
          <w:szCs w:val="32"/>
        </w:rPr>
      </w:pPr>
      <w:r w:rsidRPr="0054097F">
        <w:rPr>
          <w:rFonts w:ascii="標楷體" w:eastAsia="標楷體" w:hAnsi="標楷體" w:hint="eastAsia"/>
          <w:sz w:val="32"/>
          <w:szCs w:val="32"/>
        </w:rPr>
        <w:t>管理機關對於前項資料不符應循下列方式處理：</w:t>
      </w:r>
    </w:p>
    <w:p w:rsidR="0073383F" w:rsidRPr="0054097F" w:rsidRDefault="0073383F" w:rsidP="0073383F">
      <w:pPr>
        <w:spacing w:line="400" w:lineRule="exact"/>
        <w:ind w:leftChars="300" w:left="1300" w:hangingChars="200" w:hanging="640"/>
        <w:rPr>
          <w:rFonts w:ascii="標楷體" w:eastAsia="標楷體" w:hAnsi="標楷體"/>
          <w:sz w:val="32"/>
          <w:szCs w:val="32"/>
        </w:rPr>
      </w:pPr>
      <w:r w:rsidRPr="0054097F">
        <w:rPr>
          <w:rFonts w:ascii="標楷體" w:eastAsia="標楷體" w:hAnsi="標楷體" w:hint="eastAsia"/>
          <w:sz w:val="32"/>
          <w:szCs w:val="32"/>
        </w:rPr>
        <w:t>(一)地段、地號不符者，應洽地政機關查明是否因地籍重測、土地重劃所致，並依查證結果辦理產籍異動釐正。</w:t>
      </w:r>
    </w:p>
    <w:p w:rsidR="0073383F" w:rsidRPr="0054097F" w:rsidRDefault="0073383F" w:rsidP="0073383F">
      <w:pPr>
        <w:spacing w:line="400" w:lineRule="exact"/>
        <w:ind w:leftChars="300" w:left="1300" w:hangingChars="200" w:hanging="640"/>
        <w:rPr>
          <w:rFonts w:ascii="標楷體" w:eastAsia="標楷體" w:hAnsi="標楷體"/>
          <w:sz w:val="32"/>
          <w:szCs w:val="32"/>
        </w:rPr>
      </w:pPr>
      <w:r w:rsidRPr="0054097F">
        <w:rPr>
          <w:rFonts w:ascii="標楷體" w:eastAsia="標楷體" w:hAnsi="標楷體" w:hint="eastAsia"/>
          <w:sz w:val="32"/>
          <w:szCs w:val="32"/>
        </w:rPr>
        <w:t>(二)因徵收、價購而新增之不動產，尚未建立財產帳者，應依規定程序新增列帳。</w:t>
      </w:r>
    </w:p>
    <w:p w:rsidR="0073383F" w:rsidRPr="0054097F" w:rsidRDefault="0073383F" w:rsidP="0073383F">
      <w:pPr>
        <w:spacing w:line="400" w:lineRule="exact"/>
        <w:ind w:leftChars="300" w:left="1300" w:hangingChars="200" w:hanging="640"/>
        <w:rPr>
          <w:rFonts w:ascii="標楷體" w:eastAsia="標楷體" w:hAnsi="標楷體"/>
          <w:sz w:val="32"/>
          <w:szCs w:val="32"/>
        </w:rPr>
      </w:pPr>
      <w:r w:rsidRPr="0054097F">
        <w:rPr>
          <w:rFonts w:ascii="標楷體" w:eastAsia="標楷體" w:hAnsi="標楷體" w:hint="eastAsia"/>
          <w:sz w:val="32"/>
          <w:szCs w:val="32"/>
        </w:rPr>
        <w:t>(三)已建立財產帳卡而尚未辦理產權登記者，應依土地登記規則相關規定，洽地政機關辦理產權登記。</w:t>
      </w:r>
    </w:p>
    <w:p w:rsidR="0073383F" w:rsidRPr="0054097F" w:rsidRDefault="0073383F" w:rsidP="0073383F">
      <w:pPr>
        <w:spacing w:line="400" w:lineRule="exact"/>
        <w:ind w:leftChars="300" w:left="1300" w:hangingChars="200" w:hanging="640"/>
        <w:rPr>
          <w:rFonts w:ascii="標楷體" w:eastAsia="標楷體" w:hAnsi="標楷體"/>
          <w:sz w:val="32"/>
          <w:szCs w:val="32"/>
        </w:rPr>
      </w:pPr>
      <w:r w:rsidRPr="0054097F">
        <w:rPr>
          <w:rFonts w:ascii="標楷體" w:eastAsia="標楷體" w:hAnsi="標楷體" w:hint="eastAsia"/>
          <w:sz w:val="32"/>
          <w:szCs w:val="32"/>
        </w:rPr>
        <w:t>(四)面積不符者，應洽地政機關查明有無分割、地籍更正等情，並依查證結果辦理異動釐正。</w:t>
      </w:r>
    </w:p>
    <w:p w:rsidR="0073383F" w:rsidRPr="0054097F" w:rsidRDefault="0073383F" w:rsidP="0073383F">
      <w:pPr>
        <w:spacing w:line="400" w:lineRule="exact"/>
        <w:ind w:leftChars="300" w:left="1300" w:hangingChars="200" w:hanging="640"/>
        <w:rPr>
          <w:rFonts w:ascii="標楷體" w:eastAsia="標楷體" w:hAnsi="標楷體"/>
          <w:sz w:val="32"/>
          <w:szCs w:val="32"/>
        </w:rPr>
      </w:pPr>
      <w:r w:rsidRPr="0054097F">
        <w:rPr>
          <w:rFonts w:ascii="標楷體" w:eastAsia="標楷體" w:hAnsi="標楷體" w:hint="eastAsia"/>
          <w:sz w:val="32"/>
          <w:szCs w:val="32"/>
        </w:rPr>
        <w:t>(五)隨時配合地政機關申報地價、公告現值及都市計畫單位使用分區調整機制，辦理產籍異動。</w:t>
      </w:r>
    </w:p>
    <w:p w:rsidR="0073383F" w:rsidRPr="0054097F" w:rsidRDefault="0073383F" w:rsidP="0073383F">
      <w:pPr>
        <w:spacing w:line="400" w:lineRule="exact"/>
        <w:ind w:left="640" w:hangingChars="200" w:hanging="640"/>
        <w:rPr>
          <w:rFonts w:ascii="標楷體" w:eastAsia="標楷體" w:hAnsi="標楷體"/>
          <w:sz w:val="32"/>
          <w:szCs w:val="32"/>
        </w:rPr>
      </w:pPr>
      <w:r w:rsidRPr="0054097F">
        <w:rPr>
          <w:rFonts w:ascii="標楷體" w:eastAsia="標楷體" w:hAnsi="標楷體" w:hint="eastAsia"/>
          <w:sz w:val="32"/>
          <w:szCs w:val="32"/>
        </w:rPr>
        <w:t>十八、財產主管機關每年應會同主計單位辦理財產管理檢核，對於各管理機關產籍登記事務，應一併查核。主管及管理人員不依規定辦理各項資料憑證、帳卡、報表之登記，應予以糾正並視情節輕重懲處；績效優良者，應予獎勵。</w:t>
      </w:r>
    </w:p>
    <w:p w:rsidR="0073383F" w:rsidRPr="0054097F" w:rsidRDefault="0073383F" w:rsidP="0073383F">
      <w:pPr>
        <w:spacing w:line="400" w:lineRule="exact"/>
        <w:ind w:leftChars="250" w:left="550"/>
        <w:rPr>
          <w:rFonts w:ascii="標楷體" w:eastAsia="標楷體" w:hAnsi="標楷體"/>
          <w:sz w:val="32"/>
          <w:szCs w:val="32"/>
        </w:rPr>
      </w:pPr>
      <w:r w:rsidRPr="0054097F">
        <w:rPr>
          <w:rFonts w:ascii="標楷體" w:eastAsia="標楷體" w:hAnsi="標楷體" w:hint="eastAsia"/>
          <w:sz w:val="32"/>
          <w:szCs w:val="32"/>
        </w:rPr>
        <w:t>前項財產管理檢核要點，另訂之。</w:t>
      </w:r>
    </w:p>
    <w:p w:rsidR="00C65FAC" w:rsidRDefault="00C65FAC" w:rsidP="00C65FAC">
      <w:pPr>
        <w:snapToGrid w:val="0"/>
        <w:spacing w:line="400" w:lineRule="exact"/>
        <w:ind w:leftChars="200" w:left="440"/>
        <w:rPr>
          <w:rFonts w:ascii="標楷體" w:eastAsia="標楷體" w:hAnsi="標楷體"/>
          <w:sz w:val="28"/>
          <w:szCs w:val="28"/>
        </w:rPr>
      </w:pPr>
    </w:p>
    <w:p w:rsidR="00C65FAC" w:rsidRPr="00BA474A" w:rsidRDefault="00C65FAC" w:rsidP="00C65FAC">
      <w:pPr>
        <w:snapToGrid w:val="0"/>
        <w:spacing w:line="400" w:lineRule="exact"/>
        <w:ind w:leftChars="200" w:left="440"/>
        <w:rPr>
          <w:rFonts w:ascii="標楷體" w:eastAsia="標楷體" w:hAnsi="標楷體"/>
          <w:sz w:val="28"/>
          <w:szCs w:val="28"/>
        </w:rPr>
      </w:pPr>
      <w:r w:rsidRPr="00BA474A">
        <w:rPr>
          <w:rFonts w:ascii="標楷體" w:eastAsia="標楷體" w:hAnsi="標楷體" w:hint="eastAsia"/>
          <w:sz w:val="28"/>
          <w:szCs w:val="28"/>
        </w:rPr>
        <w:t>附件一  各類財產卡格式</w:t>
      </w:r>
    </w:p>
    <w:p w:rsidR="00C65FAC" w:rsidRPr="00BA474A" w:rsidRDefault="00C65FAC" w:rsidP="00C65FAC">
      <w:pPr>
        <w:snapToGrid w:val="0"/>
        <w:spacing w:line="400" w:lineRule="exact"/>
        <w:ind w:leftChars="200" w:left="440"/>
        <w:rPr>
          <w:rFonts w:ascii="標楷體" w:eastAsia="標楷體" w:hAnsi="標楷體"/>
          <w:sz w:val="28"/>
          <w:szCs w:val="28"/>
        </w:rPr>
      </w:pPr>
      <w:r w:rsidRPr="00BA474A">
        <w:rPr>
          <w:rFonts w:ascii="標楷體" w:eastAsia="標楷體" w:hAnsi="標楷體" w:hint="eastAsia"/>
          <w:sz w:val="28"/>
          <w:szCs w:val="28"/>
        </w:rPr>
        <w:t>附件二  財產明細分類帳格式</w:t>
      </w:r>
    </w:p>
    <w:p w:rsidR="00C65FAC" w:rsidRPr="00BA474A" w:rsidRDefault="00C65FAC" w:rsidP="00C65FAC">
      <w:pPr>
        <w:snapToGrid w:val="0"/>
        <w:spacing w:line="400" w:lineRule="exact"/>
        <w:ind w:leftChars="200" w:left="440"/>
        <w:rPr>
          <w:rFonts w:ascii="標楷體" w:eastAsia="標楷體" w:hAnsi="標楷體"/>
          <w:sz w:val="28"/>
          <w:szCs w:val="28"/>
        </w:rPr>
      </w:pPr>
      <w:r w:rsidRPr="00BA474A">
        <w:rPr>
          <w:rFonts w:ascii="標楷體" w:eastAsia="標楷體" w:hAnsi="標楷體" w:hint="eastAsia"/>
          <w:sz w:val="28"/>
          <w:szCs w:val="28"/>
        </w:rPr>
        <w:t>附件三  財產增加單</w:t>
      </w:r>
    </w:p>
    <w:p w:rsidR="00C65FAC" w:rsidRPr="00BA474A" w:rsidRDefault="00C65FAC" w:rsidP="00C65FAC">
      <w:pPr>
        <w:snapToGrid w:val="0"/>
        <w:spacing w:line="400" w:lineRule="exact"/>
        <w:ind w:leftChars="200" w:left="440"/>
        <w:rPr>
          <w:rFonts w:ascii="標楷體" w:eastAsia="標楷體" w:hAnsi="標楷體"/>
          <w:sz w:val="28"/>
          <w:szCs w:val="28"/>
        </w:rPr>
      </w:pPr>
      <w:r w:rsidRPr="00BA474A">
        <w:rPr>
          <w:rFonts w:ascii="標楷體" w:eastAsia="標楷體" w:hAnsi="標楷體" w:hint="eastAsia"/>
          <w:sz w:val="28"/>
          <w:szCs w:val="28"/>
        </w:rPr>
        <w:t>附件四  財產移動單</w:t>
      </w:r>
    </w:p>
    <w:p w:rsidR="00C65FAC" w:rsidRPr="00BA474A" w:rsidRDefault="00C65FAC" w:rsidP="00C65FAC">
      <w:pPr>
        <w:snapToGrid w:val="0"/>
        <w:spacing w:line="400" w:lineRule="exact"/>
        <w:ind w:leftChars="200" w:left="440"/>
        <w:rPr>
          <w:rFonts w:ascii="標楷體" w:eastAsia="標楷體" w:hAnsi="標楷體"/>
          <w:sz w:val="28"/>
          <w:szCs w:val="28"/>
        </w:rPr>
      </w:pPr>
      <w:r w:rsidRPr="00BA474A">
        <w:rPr>
          <w:rFonts w:ascii="標楷體" w:eastAsia="標楷體" w:hAnsi="標楷體" w:hint="eastAsia"/>
          <w:sz w:val="28"/>
          <w:szCs w:val="28"/>
        </w:rPr>
        <w:t>附件五  財產增減值單</w:t>
      </w:r>
    </w:p>
    <w:p w:rsidR="00C65FAC" w:rsidRPr="00BA474A" w:rsidRDefault="00C65FAC" w:rsidP="00C65FAC">
      <w:pPr>
        <w:snapToGrid w:val="0"/>
        <w:spacing w:line="400" w:lineRule="exact"/>
        <w:ind w:leftChars="200" w:left="440"/>
        <w:rPr>
          <w:rFonts w:ascii="標楷體" w:eastAsia="標楷體" w:hAnsi="標楷體"/>
          <w:sz w:val="28"/>
          <w:szCs w:val="28"/>
        </w:rPr>
      </w:pPr>
      <w:r w:rsidRPr="00BA474A">
        <w:rPr>
          <w:rFonts w:ascii="標楷體" w:eastAsia="標楷體" w:hAnsi="標楷體" w:hint="eastAsia"/>
          <w:sz w:val="28"/>
          <w:szCs w:val="28"/>
        </w:rPr>
        <w:t>附件六  財產減損單</w:t>
      </w:r>
    </w:p>
    <w:p w:rsidR="00C65FAC" w:rsidRPr="00BA474A" w:rsidRDefault="00C65FAC" w:rsidP="00C65FAC">
      <w:pPr>
        <w:snapToGrid w:val="0"/>
        <w:spacing w:line="400" w:lineRule="exact"/>
        <w:ind w:leftChars="200" w:left="440"/>
        <w:rPr>
          <w:rFonts w:ascii="標楷體" w:eastAsia="標楷體" w:hAnsi="標楷體"/>
          <w:sz w:val="28"/>
          <w:szCs w:val="28"/>
        </w:rPr>
      </w:pPr>
      <w:r w:rsidRPr="00BA474A">
        <w:rPr>
          <w:rFonts w:ascii="標楷體" w:eastAsia="標楷體" w:hAnsi="標楷體" w:hint="eastAsia"/>
          <w:sz w:val="28"/>
          <w:szCs w:val="28"/>
        </w:rPr>
        <w:t>附件七  財產標籤</w:t>
      </w:r>
    </w:p>
    <w:p w:rsidR="00C65FAC" w:rsidRPr="00BA474A" w:rsidRDefault="00C65FAC" w:rsidP="00C65FAC">
      <w:pPr>
        <w:snapToGrid w:val="0"/>
        <w:spacing w:line="400" w:lineRule="exact"/>
        <w:ind w:leftChars="200" w:left="440"/>
        <w:rPr>
          <w:rFonts w:ascii="標楷體" w:eastAsia="標楷體" w:hAnsi="標楷體"/>
          <w:sz w:val="28"/>
          <w:szCs w:val="28"/>
        </w:rPr>
      </w:pPr>
      <w:r w:rsidRPr="00BA474A">
        <w:rPr>
          <w:rFonts w:ascii="標楷體" w:eastAsia="標楷體" w:hAnsi="標楷體" w:hint="eastAsia"/>
          <w:sz w:val="28"/>
          <w:szCs w:val="28"/>
        </w:rPr>
        <w:t>附件八  財產撥出入報告單</w:t>
      </w:r>
    </w:p>
    <w:p w:rsidR="00C65FAC" w:rsidRPr="00BA474A" w:rsidRDefault="00C65FAC" w:rsidP="00C65FAC">
      <w:pPr>
        <w:snapToGrid w:val="0"/>
        <w:spacing w:line="400" w:lineRule="exact"/>
        <w:ind w:leftChars="200" w:left="440"/>
        <w:rPr>
          <w:rFonts w:ascii="標楷體" w:eastAsia="標楷體" w:hAnsi="標楷體"/>
          <w:sz w:val="28"/>
          <w:szCs w:val="28"/>
        </w:rPr>
      </w:pPr>
      <w:r w:rsidRPr="00BA474A">
        <w:rPr>
          <w:rFonts w:ascii="標楷體" w:eastAsia="標楷體" w:hAnsi="標楷體" w:hint="eastAsia"/>
          <w:sz w:val="28"/>
          <w:szCs w:val="28"/>
        </w:rPr>
        <w:t>附件九  財產毀損報廢單</w:t>
      </w:r>
    </w:p>
    <w:p w:rsidR="00C65FAC" w:rsidRPr="00BA474A" w:rsidRDefault="00C65FAC" w:rsidP="00C65FAC">
      <w:pPr>
        <w:snapToGrid w:val="0"/>
        <w:spacing w:line="400" w:lineRule="exact"/>
        <w:ind w:leftChars="200" w:left="440"/>
        <w:rPr>
          <w:rFonts w:ascii="標楷體" w:eastAsia="標楷體" w:hAnsi="標楷體"/>
          <w:sz w:val="28"/>
          <w:szCs w:val="28"/>
        </w:rPr>
      </w:pPr>
      <w:r w:rsidRPr="00BA474A">
        <w:rPr>
          <w:rFonts w:ascii="標楷體" w:eastAsia="標楷體" w:hAnsi="標楷體" w:hint="eastAsia"/>
          <w:sz w:val="28"/>
          <w:szCs w:val="28"/>
        </w:rPr>
        <w:t>附件十  財產增減表、財產增減結存表</w:t>
      </w:r>
    </w:p>
    <w:p w:rsidR="0073383F" w:rsidRPr="0073383F" w:rsidRDefault="00C65FAC" w:rsidP="00C65FAC">
      <w:pPr>
        <w:spacing w:line="400" w:lineRule="exact"/>
        <w:rPr>
          <w:rFonts w:ascii="標楷體" w:eastAsia="標楷體" w:hAnsi="標楷體"/>
          <w:sz w:val="20"/>
          <w:szCs w:val="20"/>
        </w:rPr>
      </w:pPr>
      <w:r>
        <w:rPr>
          <w:rFonts w:ascii="標楷體" w:eastAsia="標楷體" w:hAnsi="標楷體" w:hint="eastAsia"/>
          <w:sz w:val="28"/>
          <w:szCs w:val="28"/>
        </w:rPr>
        <w:t xml:space="preserve">   </w:t>
      </w:r>
      <w:r w:rsidRPr="00BA474A">
        <w:rPr>
          <w:rFonts w:ascii="標楷體" w:eastAsia="標楷體" w:hAnsi="標楷體" w:hint="eastAsia"/>
          <w:sz w:val="28"/>
          <w:szCs w:val="28"/>
        </w:rPr>
        <w:t>附件十一  財產目錄、財產目錄總表</w:t>
      </w:r>
    </w:p>
    <w:p w:rsidR="0085406C" w:rsidRPr="0073383F" w:rsidRDefault="0085406C"/>
    <w:sectPr w:rsidR="0085406C" w:rsidRPr="0073383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75B" w:rsidRDefault="0031475B" w:rsidP="00096C3A">
      <w:pPr>
        <w:spacing w:line="240" w:lineRule="auto"/>
      </w:pPr>
      <w:r>
        <w:separator/>
      </w:r>
    </w:p>
  </w:endnote>
  <w:endnote w:type="continuationSeparator" w:id="0">
    <w:p w:rsidR="0031475B" w:rsidRDefault="0031475B" w:rsidP="00096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75B" w:rsidRDefault="0031475B" w:rsidP="00096C3A">
      <w:pPr>
        <w:spacing w:line="240" w:lineRule="auto"/>
      </w:pPr>
      <w:r>
        <w:separator/>
      </w:r>
    </w:p>
  </w:footnote>
  <w:footnote w:type="continuationSeparator" w:id="0">
    <w:p w:rsidR="0031475B" w:rsidRDefault="0031475B" w:rsidP="00096C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3F"/>
    <w:rsid w:val="00096C3A"/>
    <w:rsid w:val="0031475B"/>
    <w:rsid w:val="00375B85"/>
    <w:rsid w:val="00484DCF"/>
    <w:rsid w:val="0056772E"/>
    <w:rsid w:val="0067626C"/>
    <w:rsid w:val="0073383F"/>
    <w:rsid w:val="0085406C"/>
    <w:rsid w:val="00C65F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B07073-5DCE-4225-9961-00EFBB7E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83F"/>
    <w:pPr>
      <w:widowControl w:val="0"/>
      <w:spacing w:line="340" w:lineRule="exact"/>
      <w:jc w:val="both"/>
    </w:pPr>
    <w:rPr>
      <w:rFonts w:ascii="Times New Roman" w:eastAsia="新細明體" w:hAnsi="Times New Roman"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C3A"/>
    <w:pPr>
      <w:tabs>
        <w:tab w:val="center" w:pos="4153"/>
        <w:tab w:val="right" w:pos="8306"/>
      </w:tabs>
      <w:snapToGrid w:val="0"/>
    </w:pPr>
    <w:rPr>
      <w:sz w:val="20"/>
      <w:szCs w:val="20"/>
    </w:rPr>
  </w:style>
  <w:style w:type="character" w:customStyle="1" w:styleId="a4">
    <w:name w:val="頁首 字元"/>
    <w:basedOn w:val="a0"/>
    <w:link w:val="a3"/>
    <w:uiPriority w:val="99"/>
    <w:rsid w:val="00096C3A"/>
    <w:rPr>
      <w:rFonts w:ascii="Times New Roman" w:eastAsia="新細明體" w:hAnsi="Times New Roman" w:cs="Times New Roman"/>
      <w:sz w:val="20"/>
      <w:szCs w:val="20"/>
    </w:rPr>
  </w:style>
  <w:style w:type="paragraph" w:styleId="a5">
    <w:name w:val="footer"/>
    <w:basedOn w:val="a"/>
    <w:link w:val="a6"/>
    <w:uiPriority w:val="99"/>
    <w:unhideWhenUsed/>
    <w:rsid w:val="00096C3A"/>
    <w:pPr>
      <w:tabs>
        <w:tab w:val="center" w:pos="4153"/>
        <w:tab w:val="right" w:pos="8306"/>
      </w:tabs>
      <w:snapToGrid w:val="0"/>
    </w:pPr>
    <w:rPr>
      <w:sz w:val="20"/>
      <w:szCs w:val="20"/>
    </w:rPr>
  </w:style>
  <w:style w:type="character" w:customStyle="1" w:styleId="a6">
    <w:name w:val="頁尾 字元"/>
    <w:basedOn w:val="a0"/>
    <w:link w:val="a5"/>
    <w:uiPriority w:val="99"/>
    <w:rsid w:val="00096C3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20110Z01</dc:creator>
  <cp:keywords/>
  <dc:description/>
  <cp:lastModifiedBy>20110Z01</cp:lastModifiedBy>
  <cp:revision>2</cp:revision>
  <dcterms:created xsi:type="dcterms:W3CDTF">2020-06-11T00:41:00Z</dcterms:created>
  <dcterms:modified xsi:type="dcterms:W3CDTF">2020-06-11T00:41:00Z</dcterms:modified>
</cp:coreProperties>
</file>