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7D0" w:rsidRDefault="007327D0" w:rsidP="007327D0">
      <w:pPr>
        <w:jc w:val="center"/>
        <w:rPr>
          <w:rFonts w:ascii="標楷體" w:eastAsia="標楷體" w:hAnsi="標楷體"/>
          <w:sz w:val="80"/>
          <w:szCs w:val="80"/>
        </w:rPr>
      </w:pPr>
    </w:p>
    <w:p w:rsidR="007327D0" w:rsidRDefault="007327D0" w:rsidP="007327D0">
      <w:pPr>
        <w:jc w:val="center"/>
        <w:rPr>
          <w:rFonts w:ascii="標楷體" w:eastAsia="標楷體" w:hAnsi="標楷體" w:cs="Times New Roman"/>
          <w:sz w:val="80"/>
          <w:szCs w:val="80"/>
        </w:rPr>
      </w:pPr>
      <w:r>
        <w:rPr>
          <w:rFonts w:ascii="標楷體" w:eastAsia="標楷體" w:hAnsi="標楷體" w:hint="eastAsia"/>
          <w:sz w:val="80"/>
          <w:szCs w:val="80"/>
        </w:rPr>
        <w:t>連江縣議會</w:t>
      </w:r>
    </w:p>
    <w:p w:rsidR="007327D0" w:rsidRDefault="007327D0" w:rsidP="007327D0">
      <w:pPr>
        <w:jc w:val="center"/>
        <w:rPr>
          <w:rFonts w:ascii="標楷體" w:eastAsia="標楷體" w:hAnsi="標楷體"/>
          <w:sz w:val="72"/>
          <w:szCs w:val="72"/>
        </w:rPr>
      </w:pPr>
      <w:bookmarkStart w:id="0" w:name="_GoBack"/>
      <w:bookmarkEnd w:id="0"/>
    </w:p>
    <w:p w:rsidR="007327D0" w:rsidRDefault="007327D0" w:rsidP="007327D0">
      <w:pPr>
        <w:jc w:val="distribute"/>
        <w:rPr>
          <w:rFonts w:ascii="標楷體" w:eastAsia="標楷體" w:hAnsi="標楷體"/>
          <w:sz w:val="48"/>
          <w:szCs w:val="48"/>
        </w:rPr>
      </w:pPr>
      <w:r>
        <w:rPr>
          <w:rFonts w:ascii="標楷體" w:eastAsia="標楷體" w:hAnsi="標楷體" w:hint="eastAsia"/>
          <w:sz w:val="48"/>
          <w:szCs w:val="48"/>
        </w:rPr>
        <w:t>第七屆第二次定期大會及</w:t>
      </w:r>
    </w:p>
    <w:p w:rsidR="007327D0" w:rsidRDefault="007327D0" w:rsidP="007327D0">
      <w:pPr>
        <w:jc w:val="distribute"/>
        <w:rPr>
          <w:rFonts w:ascii="標楷體" w:eastAsia="標楷體" w:hAnsi="標楷體"/>
          <w:color w:val="000000" w:themeColor="text1"/>
          <w:sz w:val="48"/>
          <w:szCs w:val="48"/>
        </w:rPr>
      </w:pPr>
      <w:r>
        <w:rPr>
          <w:rFonts w:ascii="標楷體" w:eastAsia="標楷體" w:hAnsi="標楷體" w:hint="eastAsia"/>
          <w:color w:val="000000" w:themeColor="text1"/>
          <w:sz w:val="48"/>
          <w:szCs w:val="48"/>
        </w:rPr>
        <w:t>以前各屆次會議</w:t>
      </w:r>
    </w:p>
    <w:p w:rsidR="007327D0" w:rsidRDefault="007327D0" w:rsidP="007327D0">
      <w:pPr>
        <w:jc w:val="distribute"/>
        <w:rPr>
          <w:rFonts w:ascii="標楷體" w:eastAsia="標楷體" w:hAnsi="標楷體"/>
          <w:color w:val="000000" w:themeColor="text1"/>
          <w:sz w:val="48"/>
          <w:szCs w:val="48"/>
        </w:rPr>
      </w:pPr>
      <w:r>
        <w:rPr>
          <w:rFonts w:ascii="標楷體" w:eastAsia="標楷體" w:hAnsi="標楷體" w:hint="eastAsia"/>
          <w:color w:val="000000" w:themeColor="text1"/>
          <w:sz w:val="48"/>
          <w:szCs w:val="48"/>
        </w:rPr>
        <w:t>議決案列管案件</w:t>
      </w:r>
    </w:p>
    <w:p w:rsidR="007327D0" w:rsidRDefault="007327D0" w:rsidP="007327D0">
      <w:pPr>
        <w:jc w:val="center"/>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60"/>
          <w:szCs w:val="60"/>
        </w:rPr>
      </w:pPr>
      <w:r>
        <w:rPr>
          <w:rFonts w:ascii="標楷體" w:eastAsia="標楷體" w:hAnsi="標楷體" w:hint="eastAsia"/>
          <w:color w:val="000000" w:themeColor="text1"/>
          <w:sz w:val="60"/>
          <w:szCs w:val="60"/>
        </w:rPr>
        <w:t>執行情形</w:t>
      </w:r>
    </w:p>
    <w:p w:rsidR="007327D0" w:rsidRDefault="007327D0" w:rsidP="007327D0">
      <w:pPr>
        <w:jc w:val="distribute"/>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48"/>
          <w:szCs w:val="48"/>
        </w:rPr>
      </w:pPr>
    </w:p>
    <w:p w:rsidR="007327D0" w:rsidRDefault="007327D0" w:rsidP="007327D0">
      <w:pPr>
        <w:jc w:val="center"/>
        <w:rPr>
          <w:rFonts w:ascii="標楷體" w:eastAsia="標楷體" w:hAnsi="標楷體"/>
          <w:color w:val="000000" w:themeColor="text1"/>
          <w:sz w:val="48"/>
          <w:szCs w:val="48"/>
        </w:rPr>
      </w:pPr>
    </w:p>
    <w:p w:rsidR="007327D0" w:rsidRDefault="007327D0" w:rsidP="007327D0">
      <w:pPr>
        <w:rPr>
          <w:rFonts w:ascii="標楷體" w:eastAsia="標楷體" w:hAnsi="標楷體"/>
          <w:color w:val="000000" w:themeColor="text1"/>
          <w:sz w:val="48"/>
          <w:szCs w:val="48"/>
        </w:rPr>
      </w:pPr>
    </w:p>
    <w:p w:rsidR="007327D0" w:rsidRDefault="007327D0" w:rsidP="007327D0">
      <w:pPr>
        <w:jc w:val="center"/>
        <w:rPr>
          <w:rFonts w:ascii="Times New Roman" w:hAnsi="Times New Roman"/>
          <w:color w:val="000000" w:themeColor="text1"/>
        </w:rPr>
      </w:pPr>
      <w:r>
        <w:rPr>
          <w:rFonts w:ascii="標楷體" w:eastAsia="標楷體" w:hAnsi="標楷體" w:hint="eastAsia"/>
          <w:color w:val="000000" w:themeColor="text1"/>
          <w:sz w:val="48"/>
          <w:szCs w:val="48"/>
        </w:rPr>
        <w:t>中華民國109年5月</w:t>
      </w:r>
    </w:p>
    <w:p w:rsidR="007327D0" w:rsidRDefault="007327D0" w:rsidP="007327D0">
      <w:pPr>
        <w:rPr>
          <w:rFonts w:ascii="標楷體" w:eastAsia="標楷體" w:hAnsi="標楷體"/>
          <w:b/>
          <w:color w:val="000000"/>
          <w:sz w:val="52"/>
          <w:szCs w:val="52"/>
        </w:rPr>
      </w:pPr>
    </w:p>
    <w:p w:rsidR="007327D0" w:rsidRDefault="007327D0">
      <w:pPr>
        <w:rPr>
          <w:rFonts w:ascii="標楷體" w:eastAsia="標楷體" w:hAnsi="標楷體"/>
          <w:b/>
          <w:color w:val="000000"/>
          <w:sz w:val="52"/>
          <w:szCs w:val="52"/>
        </w:rPr>
      </w:pPr>
      <w:r>
        <w:rPr>
          <w:rFonts w:ascii="標楷體" w:eastAsia="標楷體" w:hAnsi="標楷體"/>
          <w:b/>
          <w:color w:val="000000"/>
          <w:sz w:val="52"/>
          <w:szCs w:val="52"/>
        </w:rPr>
        <w:br w:type="page"/>
      </w:r>
    </w:p>
    <w:p w:rsidR="007327D0" w:rsidRPr="00DB5388" w:rsidRDefault="007327D0" w:rsidP="007327D0">
      <w:pPr>
        <w:rPr>
          <w:rFonts w:ascii="標楷體" w:eastAsia="標楷體" w:hAnsi="標楷體"/>
          <w:b/>
          <w:color w:val="000000"/>
          <w:sz w:val="52"/>
          <w:szCs w:val="52"/>
        </w:rPr>
      </w:pPr>
    </w:p>
    <w:p w:rsidR="007327D0" w:rsidRPr="005D0B6A" w:rsidRDefault="007327D0" w:rsidP="007327D0">
      <w:pPr>
        <w:jc w:val="center"/>
        <w:rPr>
          <w:rFonts w:ascii="標楷體" w:eastAsia="標楷體" w:hAnsi="標楷體"/>
          <w:b/>
          <w:sz w:val="48"/>
          <w:szCs w:val="48"/>
        </w:rPr>
      </w:pPr>
      <w:r>
        <w:rPr>
          <w:rFonts w:ascii="標楷體" w:eastAsia="標楷體" w:hAnsi="標楷體" w:hint="eastAsia"/>
          <w:b/>
          <w:color w:val="000000"/>
          <w:sz w:val="52"/>
          <w:szCs w:val="52"/>
        </w:rPr>
        <w:t>連江縣議會</w:t>
      </w:r>
      <w:r w:rsidRPr="005D0B6A">
        <w:rPr>
          <w:rFonts w:ascii="標楷體" w:eastAsia="標楷體" w:hAnsi="標楷體" w:hint="eastAsia"/>
          <w:b/>
          <w:sz w:val="48"/>
          <w:szCs w:val="48"/>
        </w:rPr>
        <w:t>第七屆第二次定期大會及</w:t>
      </w:r>
      <w:r w:rsidRPr="005D0B6A">
        <w:rPr>
          <w:rFonts w:ascii="標楷體" w:eastAsia="標楷體" w:hAnsi="標楷體" w:hint="eastAsia"/>
          <w:b/>
          <w:color w:val="000000" w:themeColor="text1"/>
          <w:sz w:val="48"/>
          <w:szCs w:val="48"/>
        </w:rPr>
        <w:t>以前各屆次會議</w:t>
      </w:r>
      <w:r>
        <w:rPr>
          <w:rFonts w:ascii="標楷體" w:eastAsia="標楷體" w:hAnsi="標楷體" w:hint="eastAsia"/>
          <w:b/>
          <w:color w:val="000000"/>
          <w:sz w:val="52"/>
          <w:szCs w:val="52"/>
        </w:rPr>
        <w:t>議決案</w:t>
      </w:r>
    </w:p>
    <w:p w:rsidR="007327D0" w:rsidRPr="005D0B6A" w:rsidRDefault="007327D0" w:rsidP="007327D0">
      <w:pPr>
        <w:jc w:val="center"/>
        <w:rPr>
          <w:rFonts w:ascii="標楷體" w:eastAsia="標楷體" w:hAnsi="標楷體"/>
          <w:b/>
          <w:color w:val="000000"/>
          <w:sz w:val="48"/>
          <w:szCs w:val="48"/>
        </w:rPr>
      </w:pPr>
    </w:p>
    <w:p w:rsidR="007327D0" w:rsidRDefault="007327D0" w:rsidP="007327D0">
      <w:pPr>
        <w:jc w:val="center"/>
        <w:rPr>
          <w:rFonts w:ascii="標楷體" w:eastAsia="標楷體" w:hAnsi="標楷體"/>
          <w:b/>
          <w:color w:val="000000"/>
          <w:sz w:val="52"/>
          <w:szCs w:val="48"/>
        </w:rPr>
      </w:pPr>
      <w:r>
        <w:rPr>
          <w:rFonts w:ascii="標楷體" w:eastAsia="標楷體" w:hAnsi="標楷體" w:hint="eastAsia"/>
          <w:b/>
          <w:color w:val="000000"/>
          <w:sz w:val="52"/>
          <w:szCs w:val="48"/>
        </w:rPr>
        <w:t>各 提 案 議 員 執 行 情 形</w:t>
      </w:r>
    </w:p>
    <w:p w:rsidR="007327D0" w:rsidRDefault="007327D0" w:rsidP="007327D0">
      <w:pPr>
        <w:jc w:val="center"/>
        <w:rPr>
          <w:rFonts w:ascii="標楷體" w:eastAsia="標楷體" w:hAnsi="標楷體"/>
          <w:b/>
          <w:color w:val="000000"/>
          <w:sz w:val="48"/>
          <w:szCs w:val="48"/>
        </w:rPr>
      </w:pPr>
    </w:p>
    <w:p w:rsidR="007327D0" w:rsidRDefault="007327D0" w:rsidP="007327D0">
      <w:pPr>
        <w:rPr>
          <w:rFonts w:ascii="標楷體" w:eastAsia="標楷體" w:hAnsi="標楷體"/>
          <w:b/>
          <w:color w:val="000000"/>
          <w:sz w:val="48"/>
          <w:szCs w:val="48"/>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410"/>
        <w:gridCol w:w="1412"/>
        <w:gridCol w:w="2018"/>
        <w:gridCol w:w="1811"/>
        <w:gridCol w:w="1811"/>
      </w:tblGrid>
      <w:tr w:rsidR="007327D0" w:rsidTr="007327D0">
        <w:trPr>
          <w:trHeight w:val="208"/>
          <w:jc w:val="center"/>
        </w:trPr>
        <w:tc>
          <w:tcPr>
            <w:tcW w:w="993"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項次</w:t>
            </w:r>
          </w:p>
        </w:tc>
        <w:tc>
          <w:tcPr>
            <w:tcW w:w="24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提案人</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總案</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請同意結案</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繼續列管</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頁數</w:t>
            </w:r>
          </w:p>
        </w:tc>
      </w:tr>
      <w:tr w:rsidR="007327D0"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2410"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陳書建議員</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0</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P.4</w:t>
            </w:r>
          </w:p>
        </w:tc>
      </w:tr>
      <w:tr w:rsidR="007327D0"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2410"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曹爾章議員</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9A5031"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P.5</w:t>
            </w:r>
          </w:p>
        </w:tc>
      </w:tr>
      <w:tr w:rsidR="007327D0"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3</w:t>
            </w:r>
          </w:p>
        </w:tc>
        <w:tc>
          <w:tcPr>
            <w:tcW w:w="24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林惠萍議員</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10</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9A5031"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P.6-8</w:t>
            </w:r>
          </w:p>
        </w:tc>
      </w:tr>
      <w:tr w:rsidR="007327D0"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2410"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林明揚議員</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9</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3</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9A5031" w:rsidP="007327D0">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P.9-10</w:t>
            </w:r>
          </w:p>
        </w:tc>
      </w:tr>
      <w:tr w:rsidR="0025796C" w:rsidTr="007327D0">
        <w:trPr>
          <w:jc w:val="center"/>
        </w:trPr>
        <w:tc>
          <w:tcPr>
            <w:tcW w:w="993" w:type="dxa"/>
            <w:tcBorders>
              <w:top w:val="single" w:sz="4" w:space="0" w:color="auto"/>
              <w:left w:val="single" w:sz="4" w:space="0" w:color="auto"/>
              <w:bottom w:val="single" w:sz="4" w:space="0" w:color="auto"/>
              <w:right w:val="single" w:sz="4" w:space="0" w:color="auto"/>
            </w:tcBorders>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2410" w:type="dxa"/>
            <w:tcBorders>
              <w:top w:val="single" w:sz="4" w:space="0" w:color="auto"/>
              <w:left w:val="single" w:sz="4" w:space="0" w:color="auto"/>
              <w:bottom w:val="single" w:sz="4" w:space="0" w:color="auto"/>
              <w:right w:val="single" w:sz="4" w:space="0" w:color="auto"/>
            </w:tcBorders>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張永江議長</w:t>
            </w:r>
          </w:p>
        </w:tc>
        <w:tc>
          <w:tcPr>
            <w:tcW w:w="1412" w:type="dxa"/>
            <w:tcBorders>
              <w:top w:val="single" w:sz="4" w:space="0" w:color="auto"/>
              <w:left w:val="single" w:sz="4" w:space="0" w:color="auto"/>
              <w:bottom w:val="single" w:sz="4" w:space="0" w:color="auto"/>
              <w:right w:val="single" w:sz="4" w:space="0" w:color="auto"/>
            </w:tcBorders>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2018" w:type="dxa"/>
            <w:tcBorders>
              <w:top w:val="single" w:sz="4" w:space="0" w:color="auto"/>
              <w:left w:val="single" w:sz="4" w:space="0" w:color="auto"/>
              <w:bottom w:val="single" w:sz="4" w:space="0" w:color="auto"/>
              <w:right w:val="single" w:sz="4" w:space="0" w:color="auto"/>
            </w:tcBorders>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1811" w:type="dxa"/>
            <w:tcBorders>
              <w:top w:val="single" w:sz="4" w:space="0" w:color="auto"/>
              <w:left w:val="single" w:sz="4" w:space="0" w:color="auto"/>
              <w:bottom w:val="single" w:sz="4" w:space="0" w:color="auto"/>
              <w:right w:val="single" w:sz="4" w:space="0" w:color="auto"/>
            </w:tcBorders>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1811" w:type="dxa"/>
            <w:tcBorders>
              <w:top w:val="single" w:sz="4" w:space="0" w:color="auto"/>
              <w:left w:val="single" w:sz="4" w:space="0" w:color="auto"/>
              <w:bottom w:val="single" w:sz="4" w:space="0" w:color="auto"/>
              <w:right w:val="single" w:sz="4" w:space="0" w:color="auto"/>
            </w:tcBorders>
          </w:tcPr>
          <w:p w:rsidR="0025796C" w:rsidRDefault="002B1E56"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P.11-12</w:t>
            </w:r>
          </w:p>
        </w:tc>
      </w:tr>
      <w:tr w:rsidR="0025796C"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2410"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王孝榛議員</w:t>
            </w:r>
          </w:p>
        </w:tc>
        <w:tc>
          <w:tcPr>
            <w:tcW w:w="1412"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14</w:t>
            </w:r>
          </w:p>
        </w:tc>
        <w:tc>
          <w:tcPr>
            <w:tcW w:w="2018"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8</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B1E56"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P.13-15</w:t>
            </w:r>
          </w:p>
        </w:tc>
      </w:tr>
      <w:tr w:rsidR="0025796C"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7</w:t>
            </w:r>
          </w:p>
        </w:tc>
        <w:tc>
          <w:tcPr>
            <w:tcW w:w="2410"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曹以標議員</w:t>
            </w:r>
          </w:p>
        </w:tc>
        <w:tc>
          <w:tcPr>
            <w:tcW w:w="1412"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2018"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3</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B1E56"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P.16</w:t>
            </w:r>
          </w:p>
        </w:tc>
      </w:tr>
      <w:tr w:rsidR="0025796C" w:rsidTr="007327D0">
        <w:trPr>
          <w:jc w:val="center"/>
        </w:trPr>
        <w:tc>
          <w:tcPr>
            <w:tcW w:w="993"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8</w:t>
            </w:r>
          </w:p>
        </w:tc>
        <w:tc>
          <w:tcPr>
            <w:tcW w:w="2410"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周瑞國副議長</w:t>
            </w:r>
          </w:p>
        </w:tc>
        <w:tc>
          <w:tcPr>
            <w:tcW w:w="1412"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18</w:t>
            </w:r>
          </w:p>
        </w:tc>
        <w:tc>
          <w:tcPr>
            <w:tcW w:w="2018"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3</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5796C"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15</w:t>
            </w:r>
          </w:p>
        </w:tc>
        <w:tc>
          <w:tcPr>
            <w:tcW w:w="1811" w:type="dxa"/>
            <w:tcBorders>
              <w:top w:val="single" w:sz="4" w:space="0" w:color="auto"/>
              <w:left w:val="single" w:sz="4" w:space="0" w:color="auto"/>
              <w:bottom w:val="single" w:sz="4" w:space="0" w:color="auto"/>
              <w:right w:val="single" w:sz="4" w:space="0" w:color="auto"/>
            </w:tcBorders>
            <w:hideMark/>
          </w:tcPr>
          <w:p w:rsidR="0025796C" w:rsidRDefault="002B1E56" w:rsidP="0025796C">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P.17-20</w:t>
            </w:r>
          </w:p>
        </w:tc>
      </w:tr>
      <w:tr w:rsidR="007327D0" w:rsidTr="007327D0">
        <w:trPr>
          <w:jc w:val="center"/>
        </w:trPr>
        <w:tc>
          <w:tcPr>
            <w:tcW w:w="3403" w:type="dxa"/>
            <w:gridSpan w:val="2"/>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總計</w:t>
            </w:r>
          </w:p>
        </w:tc>
        <w:tc>
          <w:tcPr>
            <w:tcW w:w="1412"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67</w:t>
            </w:r>
          </w:p>
        </w:tc>
        <w:tc>
          <w:tcPr>
            <w:tcW w:w="2018"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27</w:t>
            </w:r>
          </w:p>
        </w:tc>
        <w:tc>
          <w:tcPr>
            <w:tcW w:w="18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40</w:t>
            </w:r>
          </w:p>
        </w:tc>
        <w:tc>
          <w:tcPr>
            <w:tcW w:w="1811" w:type="dxa"/>
            <w:tcBorders>
              <w:top w:val="single" w:sz="4" w:space="0" w:color="auto"/>
              <w:left w:val="single" w:sz="4" w:space="0" w:color="auto"/>
              <w:bottom w:val="single" w:sz="4" w:space="0" w:color="auto"/>
              <w:right w:val="single" w:sz="4" w:space="0" w:color="auto"/>
            </w:tcBorders>
          </w:tcPr>
          <w:p w:rsidR="007327D0" w:rsidRDefault="007327D0" w:rsidP="00D21E7A">
            <w:pPr>
              <w:snapToGrid w:val="0"/>
              <w:jc w:val="center"/>
              <w:rPr>
                <w:rFonts w:ascii="標楷體" w:eastAsia="標楷體" w:hAnsi="標楷體"/>
                <w:color w:val="000000"/>
                <w:sz w:val="36"/>
                <w:szCs w:val="36"/>
              </w:rPr>
            </w:pPr>
          </w:p>
        </w:tc>
      </w:tr>
    </w:tbl>
    <w:p w:rsidR="007327D0" w:rsidRDefault="007327D0" w:rsidP="007327D0">
      <w:pPr>
        <w:jc w:val="center"/>
        <w:rPr>
          <w:rFonts w:ascii="標楷體" w:eastAsia="標楷體" w:hAnsi="標楷體"/>
          <w:b/>
          <w:color w:val="000000"/>
          <w:sz w:val="48"/>
          <w:szCs w:val="48"/>
        </w:rPr>
      </w:pPr>
    </w:p>
    <w:p w:rsidR="007327D0" w:rsidRDefault="007327D0" w:rsidP="007327D0">
      <w:pPr>
        <w:jc w:val="center"/>
        <w:rPr>
          <w:rFonts w:ascii="標楷體" w:eastAsia="標楷體" w:hAnsi="標楷體"/>
          <w:b/>
          <w:color w:val="000000"/>
          <w:sz w:val="48"/>
          <w:szCs w:val="48"/>
        </w:rPr>
      </w:pPr>
      <w:r>
        <w:rPr>
          <w:rFonts w:ascii="標楷體" w:eastAsia="標楷體" w:hAnsi="標楷體" w:hint="eastAsia"/>
          <w:b/>
          <w:color w:val="000000"/>
          <w:sz w:val="48"/>
          <w:szCs w:val="48"/>
        </w:rPr>
        <w:br w:type="page"/>
      </w:r>
    </w:p>
    <w:p w:rsidR="007327D0" w:rsidRDefault="007327D0" w:rsidP="007327D0">
      <w:pPr>
        <w:jc w:val="center"/>
        <w:rPr>
          <w:rFonts w:ascii="標楷體" w:eastAsia="標楷體" w:hAnsi="標楷體"/>
          <w:b/>
          <w:color w:val="000000"/>
          <w:sz w:val="48"/>
          <w:szCs w:val="48"/>
        </w:rPr>
      </w:pPr>
    </w:p>
    <w:p w:rsidR="007327D0" w:rsidRPr="005D0B6A" w:rsidRDefault="007327D0" w:rsidP="007327D0">
      <w:pPr>
        <w:jc w:val="center"/>
        <w:rPr>
          <w:rFonts w:ascii="標楷體" w:eastAsia="標楷體" w:hAnsi="標楷體"/>
          <w:b/>
          <w:sz w:val="48"/>
          <w:szCs w:val="48"/>
        </w:rPr>
      </w:pPr>
      <w:r>
        <w:rPr>
          <w:rFonts w:ascii="標楷體" w:eastAsia="標楷體" w:hAnsi="標楷體" w:hint="eastAsia"/>
          <w:b/>
          <w:color w:val="000000"/>
          <w:sz w:val="52"/>
          <w:szCs w:val="52"/>
        </w:rPr>
        <w:t>連江縣議會</w:t>
      </w:r>
      <w:r w:rsidRPr="005D0B6A">
        <w:rPr>
          <w:rFonts w:ascii="標楷體" w:eastAsia="標楷體" w:hAnsi="標楷體" w:hint="eastAsia"/>
          <w:b/>
          <w:sz w:val="48"/>
          <w:szCs w:val="48"/>
        </w:rPr>
        <w:t>第七屆第二次定期大會及</w:t>
      </w:r>
      <w:r w:rsidRPr="005D0B6A">
        <w:rPr>
          <w:rFonts w:ascii="標楷體" w:eastAsia="標楷體" w:hAnsi="標楷體" w:hint="eastAsia"/>
          <w:b/>
          <w:color w:val="000000" w:themeColor="text1"/>
          <w:sz w:val="48"/>
          <w:szCs w:val="48"/>
        </w:rPr>
        <w:t>以前各屆次會議</w:t>
      </w:r>
      <w:r>
        <w:rPr>
          <w:rFonts w:ascii="標楷體" w:eastAsia="標楷體" w:hAnsi="標楷體" w:hint="eastAsia"/>
          <w:b/>
          <w:color w:val="000000"/>
          <w:sz w:val="52"/>
          <w:szCs w:val="52"/>
        </w:rPr>
        <w:t>議決案</w:t>
      </w:r>
    </w:p>
    <w:p w:rsidR="007327D0" w:rsidRPr="005D0B6A" w:rsidRDefault="007327D0" w:rsidP="007327D0">
      <w:pPr>
        <w:jc w:val="center"/>
        <w:rPr>
          <w:rFonts w:ascii="標楷體" w:eastAsia="標楷體" w:hAnsi="標楷體"/>
          <w:b/>
          <w:color w:val="000000"/>
          <w:sz w:val="48"/>
          <w:szCs w:val="48"/>
        </w:rPr>
      </w:pPr>
    </w:p>
    <w:p w:rsidR="007327D0" w:rsidRDefault="007327D0" w:rsidP="007327D0">
      <w:pPr>
        <w:snapToGrid w:val="0"/>
        <w:jc w:val="center"/>
        <w:rPr>
          <w:rFonts w:ascii="標楷體" w:eastAsia="標楷體" w:hAnsi="標楷體"/>
          <w:b/>
          <w:sz w:val="48"/>
          <w:szCs w:val="48"/>
        </w:rPr>
      </w:pPr>
      <w:r>
        <w:rPr>
          <w:rFonts w:ascii="標楷體" w:eastAsia="標楷體" w:hAnsi="標楷體" w:hint="eastAsia"/>
          <w:b/>
          <w:sz w:val="48"/>
          <w:szCs w:val="48"/>
        </w:rPr>
        <w:t>各 部 門 執 行 情 形</w:t>
      </w:r>
    </w:p>
    <w:p w:rsidR="007327D0" w:rsidRDefault="007327D0" w:rsidP="007327D0">
      <w:pPr>
        <w:jc w:val="center"/>
        <w:rPr>
          <w:rFonts w:ascii="標楷體" w:eastAsia="標楷體" w:hAnsi="標楷體"/>
          <w:b/>
          <w:color w:val="000000"/>
          <w:sz w:val="48"/>
          <w:szCs w:val="48"/>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2189"/>
        <w:gridCol w:w="1411"/>
        <w:gridCol w:w="2017"/>
        <w:gridCol w:w="1810"/>
      </w:tblGrid>
      <w:tr w:rsidR="007327D0" w:rsidTr="00D21E7A">
        <w:trPr>
          <w:trHeight w:val="208"/>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項次</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部門</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總案</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請同意結案</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繼續列管</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文化處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0</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行政處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0</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3</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警察局</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0</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民政處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0</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5</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教育處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環境資源局</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8</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7</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衛生福利局</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8</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r>
      <w:tr w:rsidR="007327D0" w:rsidTr="00D21E7A">
        <w:trPr>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8</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交通旅遊局</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12</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w:t>
            </w:r>
          </w:p>
        </w:tc>
      </w:tr>
      <w:tr w:rsidR="007327D0" w:rsidTr="00D21E7A">
        <w:trPr>
          <w:trHeight w:val="339"/>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9</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工務處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11</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9</w:t>
            </w:r>
          </w:p>
        </w:tc>
      </w:tr>
      <w:tr w:rsidR="007327D0" w:rsidTr="00D21E7A">
        <w:trPr>
          <w:trHeight w:val="339"/>
          <w:jc w:val="center"/>
        </w:trPr>
        <w:tc>
          <w:tcPr>
            <w:tcW w:w="1064"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10</w:t>
            </w:r>
          </w:p>
        </w:tc>
        <w:tc>
          <w:tcPr>
            <w:tcW w:w="219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產業發展處</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15</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11</w:t>
            </w:r>
          </w:p>
        </w:tc>
      </w:tr>
      <w:tr w:rsidR="007327D0" w:rsidTr="00D21E7A">
        <w:trPr>
          <w:jc w:val="center"/>
        </w:trPr>
        <w:tc>
          <w:tcPr>
            <w:tcW w:w="3254" w:type="dxa"/>
            <w:gridSpan w:val="2"/>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總計</w:t>
            </w:r>
          </w:p>
        </w:tc>
        <w:tc>
          <w:tcPr>
            <w:tcW w:w="1411"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67</w:t>
            </w:r>
          </w:p>
        </w:tc>
        <w:tc>
          <w:tcPr>
            <w:tcW w:w="2017"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27</w:t>
            </w:r>
          </w:p>
        </w:tc>
        <w:tc>
          <w:tcPr>
            <w:tcW w:w="1810" w:type="dxa"/>
            <w:tcBorders>
              <w:top w:val="single" w:sz="4" w:space="0" w:color="auto"/>
              <w:left w:val="single" w:sz="4" w:space="0" w:color="auto"/>
              <w:bottom w:val="single" w:sz="4" w:space="0" w:color="auto"/>
              <w:right w:val="single" w:sz="4" w:space="0" w:color="auto"/>
            </w:tcBorders>
            <w:hideMark/>
          </w:tcPr>
          <w:p w:rsidR="007327D0" w:rsidRDefault="007327D0" w:rsidP="00D21E7A">
            <w:pPr>
              <w:snapToGrid w:val="0"/>
              <w:jc w:val="center"/>
              <w:rPr>
                <w:rFonts w:ascii="標楷體" w:eastAsia="標楷體" w:hAnsi="標楷體"/>
                <w:color w:val="000000"/>
                <w:sz w:val="36"/>
                <w:szCs w:val="36"/>
              </w:rPr>
            </w:pPr>
            <w:r>
              <w:rPr>
                <w:rFonts w:ascii="標楷體" w:eastAsia="標楷體" w:hAnsi="標楷體" w:hint="eastAsia"/>
                <w:color w:val="000000"/>
                <w:sz w:val="36"/>
                <w:szCs w:val="36"/>
              </w:rPr>
              <w:t>40</w:t>
            </w:r>
          </w:p>
        </w:tc>
      </w:tr>
    </w:tbl>
    <w:p w:rsidR="007327D0" w:rsidRDefault="007327D0"/>
    <w:p w:rsidR="007327D0" w:rsidRDefault="007327D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7327D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7327D0" w:rsidTr="00D21E7A">
        <w:tc>
          <w:tcPr>
            <w:tcW w:w="204"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7327D0" w:rsidTr="00D21E7A">
        <w:tc>
          <w:tcPr>
            <w:tcW w:w="0" w:type="auto"/>
            <w:tcBorders>
              <w:top w:val="outset" w:sz="6" w:space="0" w:color="auto"/>
              <w:left w:val="outset" w:sz="6" w:space="0" w:color="auto"/>
              <w:bottom w:val="single" w:sz="4" w:space="0" w:color="auto"/>
              <w:right w:val="outset" w:sz="6" w:space="0" w:color="auto"/>
            </w:tcBorders>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陳書建議員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林明揚議員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交通旅遊</w:t>
            </w:r>
          </w:p>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局</w:t>
            </w: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3038BB"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007327D0">
              <w:rPr>
                <w:rFonts w:ascii="標楷體" w:eastAsia="標楷體" w:hAnsi="標楷體" w:hint="eastAsia"/>
                <w:bCs/>
                <w:color w:val="000000" w:themeColor="text1"/>
                <w:sz w:val="28"/>
                <w:szCs w:val="28"/>
              </w:rPr>
              <w:t>請縣府改善介壽停車場出口處，以減少尖峰時間人車擁塞，造成險象環生，人民生命受到威脅。</w:t>
            </w:r>
          </w:p>
          <w:p w:rsidR="007327D0" w:rsidRDefault="007327D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3038BB" w:rsidRDefault="003038BB"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sidRPr="0022442D">
              <w:rPr>
                <w:rFonts w:ascii="標楷體" w:eastAsia="標楷體" w:hAnsi="標楷體" w:hint="eastAsia"/>
                <w:bCs/>
                <w:color w:val="000000" w:themeColor="text1"/>
                <w:sz w:val="28"/>
                <w:szCs w:val="28"/>
              </w:rPr>
              <w:t>本縣交通旅遊局</w:t>
            </w:r>
            <w:r>
              <w:rPr>
                <w:rFonts w:ascii="標楷體" w:eastAsia="標楷體" w:hAnsi="標楷體" w:hint="eastAsia"/>
                <w:bCs/>
                <w:color w:val="000000" w:themeColor="text1"/>
                <w:sz w:val="28"/>
                <w:szCs w:val="28"/>
              </w:rPr>
              <w:t>業於108年12月26日邀集相關單位進行會勘，請產發處研議縮減「城鎮之心」工區作為介壽地下停車場出入口右移延伸所需空間，並於109年1月8日府授交字第1090001006號函復連江縣議會及副知林明揚及曹爾章議員辦理情形。</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2.「城鎮之心」計畫內已規劃介壽大客車停車區域為平面收費停車場，經評估縮減工區需減少部分機車及大客車停車位，對介壽村停車供給影響甚鉅，現階段暫維持不變。</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3.現已請警察局加強違規取締以及尖峰時段實施交通疏導，保持獅子市場前方路段車流順暢，以解決現行停車場出入口車行方向之交通問題，維護民眾用路安全。</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建請</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同意結案</w:t>
            </w:r>
          </w:p>
        </w:tc>
      </w:tr>
    </w:tbl>
    <w:p w:rsidR="007327D0" w:rsidRDefault="007327D0" w:rsidP="003038BB">
      <w:pPr>
        <w:spacing w:line="300" w:lineRule="exact"/>
      </w:pPr>
    </w:p>
    <w:p w:rsidR="007327D0" w:rsidRDefault="007327D0" w:rsidP="003038BB">
      <w:pPr>
        <w:spacing w:line="300" w:lineRule="exact"/>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7327D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7327D0" w:rsidTr="00D21E7A">
        <w:tc>
          <w:tcPr>
            <w:tcW w:w="204"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7327D0" w:rsidTr="00D21E7A">
        <w:tc>
          <w:tcPr>
            <w:tcW w:w="0" w:type="auto"/>
            <w:vMerge w:val="restart"/>
            <w:tcBorders>
              <w:top w:val="outset" w:sz="6" w:space="0" w:color="auto"/>
              <w:left w:val="outset" w:sz="6" w:space="0" w:color="auto"/>
              <w:bottom w:val="single" w:sz="4"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環</w:t>
            </w:r>
          </w:p>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境</w:t>
            </w:r>
          </w:p>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資</w:t>
            </w:r>
          </w:p>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源</w:t>
            </w:r>
          </w:p>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局</w:t>
            </w: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1.建請研擬牛角沙灘海漂垃圾改善方案，以維持海灘清潔。</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(第七屆第一次定期大</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1.短期作法：編列預算在各鄉公所成立淨灘專責單位，並落實淨灘人力專責專用，持續爭取經費購置各類海漂圾垃清除機具，以達淨灘成效。 </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2.中期作法：透過與陸方交流與協商，以源頭管制之作法，減少海漂垃圾的產生。並以循環經濟的概念規劃成立海漂垃圾暫存場，將所收集的海漂垃圾資源化。 </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 xml:space="preserve">3.長期作法：未來將比照金門抽砂浮筒回運模式，將本縣所收集之海漂物，以物歸原主的方式，運回大陸去進行終端處理。 </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22442D" w:rsidRDefault="0022442D"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交通旅遊局</w:t>
            </w: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CD2762" w:rsidRDefault="00CD2762"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2.建請爭取興建議會廣場地下停車場，以疏解復興村鄉親停車問題。</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4E78A4" w:rsidRDefault="004E78A4" w:rsidP="003038BB">
            <w:pPr>
              <w:snapToGrid w:val="0"/>
              <w:spacing w:line="300" w:lineRule="exact"/>
              <w:jc w:val="both"/>
              <w:rPr>
                <w:rFonts w:ascii="標楷體" w:eastAsia="標楷體" w:hAnsi="標楷體"/>
                <w:b/>
                <w:bCs/>
                <w:color w:val="000000" w:themeColor="text1"/>
                <w:sz w:val="28"/>
                <w:szCs w:val="28"/>
              </w:rPr>
            </w:pPr>
          </w:p>
          <w:p w:rsidR="004E78A4" w:rsidRDefault="004E78A4"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本提案納交通部「前瞻基礎建設-城鄉建設-改善停車問題計畫」。108年4月22日提送一工處工程案申請書辦理初審，並於108年11月11日假公路總局召開介壽、福澳、芹壁、牛角、馬港停車場5案複審會議，108年12月9日公路總局正式函復通過福澳、介壽2案，餘3案公路總局初審通過、複審會議，未予核定。</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建請同意結案</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工務處</w:t>
            </w: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3.建請研擬興建合法建築可否以機車停車位替代汽車停車位或部份替代。</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tc>
        <w:tc>
          <w:tcPr>
            <w:tcW w:w="2738"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本縣都市計畫容積獎勵制度之分析與檢討，擬納入「變更連江縣南竿地區、北竿地區、莒光地區、東引地區、無人島礁等五都市計畫(含細部計畫)通盤檢討委託技術服務案」辦理。</w:t>
            </w:r>
          </w:p>
          <w:p w:rsidR="007327D0" w:rsidRDefault="007327D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工務處</w:t>
            </w: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p w:rsidR="007327D0" w:rsidRDefault="007327D0"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4.建請興建復興油池至復興澳口段道路，疏緩車流量，以維護人車安全。</w:t>
            </w:r>
          </w:p>
          <w:p w:rsidR="007327D0" w:rsidRDefault="007327D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
                <w:bCs/>
                <w:color w:val="000000" w:themeColor="text1"/>
                <w:sz w:val="28"/>
                <w:szCs w:val="28"/>
              </w:rPr>
              <w:t>會)</w:t>
            </w: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本縣都市計畫容積獎勵制度之分析與檢討，擬納入「變更連江縣南竿地區、北竿地區、莒光地區、東引地區、無人島礁等五都市計畫(含細部計畫)通盤檢討委託技術服務案」辦理。</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繼續列管</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7327D0" w:rsidRDefault="007327D0" w:rsidP="003038BB">
            <w:pPr>
              <w:snapToGrid w:val="0"/>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5.建請改善復興油池坑道上方邊坡坍塌問題，並加以綠美化，恢復景觀。</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b/>
                <w:bCs/>
                <w:color w:val="000000" w:themeColor="text1"/>
                <w:sz w:val="28"/>
                <w:szCs w:val="28"/>
              </w:rPr>
              <w:t>第七屆第一次定期大會)</w:t>
            </w:r>
          </w:p>
        </w:tc>
        <w:tc>
          <w:tcPr>
            <w:tcW w:w="2738"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有關復興村油庫邊坡修復改善工程，本府函請立法委員陳雪生協助爭取未果，本府另案向農委會主委提報爭取計畫中。</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繼續列管</w:t>
            </w:r>
          </w:p>
        </w:tc>
      </w:tr>
    </w:tbl>
    <w:p w:rsidR="008F0997" w:rsidRDefault="008F0997" w:rsidP="003038BB">
      <w:pPr>
        <w:spacing w:line="300" w:lineRule="exact"/>
      </w:pPr>
    </w:p>
    <w:p w:rsidR="008F0997" w:rsidRDefault="008F0997">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7327D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7327D0" w:rsidTr="00D21E7A">
        <w:tc>
          <w:tcPr>
            <w:tcW w:w="204"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7327D0" w:rsidTr="00D21E7A">
        <w:tc>
          <w:tcPr>
            <w:tcW w:w="0" w:type="auto"/>
            <w:vMerge w:val="restart"/>
            <w:tcBorders>
              <w:top w:val="outset" w:sz="6" w:space="0" w:color="auto"/>
              <w:left w:val="outset" w:sz="6" w:space="0" w:color="auto"/>
              <w:bottom w:val="single" w:sz="4"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林惠萍</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警察局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1.建請縣府建置違規車</w:t>
            </w:r>
          </w:p>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輛保管場，以利本縣</w:t>
            </w:r>
          </w:p>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交通秩序與安全。</w:t>
            </w:r>
          </w:p>
          <w:p w:rsidR="007327D0" w:rsidRDefault="007327D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大會)</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本縣警察局針對違規車輛保管場之設施設備說明如下： </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1.已向縣府積極爭取相關預算，惟近年預算持續縮編，且符合要求之場地甚少，如：地勢平坦等要求，故目前仍未完成設置；另本縣警察局依據交通部道路安全監督委員會110年至112年行動方案，已撰擬相關建置計畫；其係由道安觀測指標確認各縣市主要事故型態及應優先改善目標，並到各縣市辦理道安行動計畫座談會，輔導各縣市發展改善目標事故之行動方案及經費預估後，由交通部彙整各縣市經費及檢核合理性，據以訂定完成110-112年行動方案。 </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 xml:space="preserve">2.依行動方案之內容，本縣警察局車輛移置保管場建置計畫與本縣交通旅遊局介壽廣場重整計畫，目前已由交通旅遊局統一陳報交通部；並積極尋找轄內適宜廢棄營區或公家閒置用地，如蒙交通部道安會核定，本縣警察局將確實辦理後續建置事宜，以解決本縣長期違規停放或棄置後移置保管車輛等狀況。 </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警察局</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2.建請縣府擴編成立交</w:t>
            </w:r>
          </w:p>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通警察隊，以利本縣</w:t>
            </w:r>
          </w:p>
          <w:p w:rsidR="007327D0" w:rsidRDefault="007327D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交通安全。</w:t>
            </w:r>
          </w:p>
          <w:p w:rsidR="007327D0" w:rsidRDefault="007327D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w:t>
            </w: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大會)</w:t>
            </w: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6374CC" w:rsidRDefault="006374CC" w:rsidP="003038BB">
            <w:pPr>
              <w:adjustRightInd w:val="0"/>
              <w:snapToGrid w:val="0"/>
              <w:spacing w:line="300" w:lineRule="exact"/>
              <w:jc w:val="both"/>
              <w:rPr>
                <w:rFonts w:ascii="標楷體" w:eastAsia="標楷體" w:hAnsi="標楷體"/>
                <w:b/>
                <w:bCs/>
                <w:color w:val="000000" w:themeColor="text1"/>
                <w:sz w:val="28"/>
                <w:szCs w:val="28"/>
              </w:rPr>
            </w:pPr>
          </w:p>
          <w:p w:rsidR="006374CC" w:rsidRDefault="006374CC" w:rsidP="003038BB">
            <w:pPr>
              <w:adjustRightInd w:val="0"/>
              <w:snapToGrid w:val="0"/>
              <w:spacing w:line="300" w:lineRule="exact"/>
              <w:jc w:val="both"/>
              <w:rPr>
                <w:rFonts w:ascii="標楷體" w:eastAsia="標楷體" w:hAnsi="標楷體"/>
                <w:b/>
                <w:bCs/>
                <w:color w:val="000000" w:themeColor="text1"/>
                <w:sz w:val="28"/>
                <w:szCs w:val="28"/>
              </w:rPr>
            </w:pPr>
          </w:p>
          <w:p w:rsidR="006374CC" w:rsidRDefault="006374CC"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本縣警察局針對擴編成立交通警察隊說明如下：</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1.本縣警察局組織規程第7條第1款規定略以，得設保安警察隊，置隊長、小隊長、警員，下設小隊，執行警察勤務、交通警察工作事項。 </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2.交通警察隊之成立涉及組織修編並需報請警政署同意及考試院核備，需時較久，將俟機研議推動，為因應本縣觀光日益興盛，本縣警察局已積極應處如下：</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本縣警察局保安警察隊編制11人，為因應本縣交通現況，目前增加至15人，除隊長、警務員、巡官及警員共4人專責承辦交通業務外，其餘警力白天支援內勤各科室辦理業務，夜間則執行巡邏、守望及交通稽查工作，另支援四鄉五島執行本縣重大節慶活動交通疏導管制勤務，均能順遂各項任務。</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 xml:space="preserve">(2)本縣警察局為提升交通事故處理品質及強化交通宣導作為，自本（109）年3月1日起編組曾經參加內政部警政署交通事故講習班人員計7人，進駐馬祖村西區派出所，除專責處理交通案件外，並受(處)理各項治安及為民服務工作，執行情形均能符合預期效果。 </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建請同意結案</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6374CC" w:rsidRDefault="006374CC"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AA733F">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3.建請縣府編列學生出國考察預算，以擴展本縣學生國際視野。</w:t>
            </w:r>
          </w:p>
          <w:p w:rsidR="007327D0" w:rsidRDefault="007327D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大會)</w:t>
            </w:r>
          </w:p>
          <w:p w:rsidR="00AA733F" w:rsidRDefault="00AA733F" w:rsidP="00AA733F">
            <w:pPr>
              <w:adjustRightInd w:val="0"/>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本府109年預算已編列學生出國經費，將採酌予補助方式辦理。</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AA733F">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C70988">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4.建請縣府落實各專科醫師建置完整，以維縣民就醫權益。</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本縣衛生福利局業已規劃專科醫師人力培育計畫，首先以五大專科(內、外、婦產、小兒、家醫科)為基本。其次，以急診專科、骨科、麻醉專科、腸胃次專科、泌尿次專科等培訓中。預計109年~112年陸續返鄉服務。</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2.目前急需之婦產科醫師人力將於醫學中心支援計畫中續聘請，經費無虞。另與三軍總醫院北投分院合作精神科醫師專任之計畫。</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3.109年度本府將努力促成以下方案： </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(1)將現行遠距專科會診，以線上APP預約掛號提供更多元專科別選項之看診服務。 (2)亞東醫院皮膚科刻與縣立醫院建立網路line視訊，將規劃建置遠距APP預約門診服務。</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(3)另外身心科醫師與眼科專科培育之外加容額需求，供公費醫師將此2專科別選項列入優先考量，以解決專業醫師人力在地久任之需。 (108年12月25日府授衛字第1080051741號函覆議會)。 </w:t>
            </w:r>
          </w:p>
          <w:p w:rsidR="00C70988" w:rsidRPr="00C70988"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4.109年2月起，固定身心科醫師在地駐診服務，已有三軍總醫院北投分院一位固定身心科醫師每月提供社區訪視與門診服務。</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C70988">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陳玉發議員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7868EF">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adjustRightInd w:val="0"/>
              <w:snapToGrid w:val="0"/>
              <w:spacing w:line="300" w:lineRule="exact"/>
              <w:ind w:left="2240" w:hangingChars="800" w:hanging="22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5.建請縣府落實未抽</w:t>
            </w:r>
          </w:p>
          <w:p w:rsidR="007327D0" w:rsidRDefault="007327D0" w:rsidP="003038BB">
            <w:pPr>
              <w:adjustRightInd w:val="0"/>
              <w:snapToGrid w:val="0"/>
              <w:spacing w:line="300" w:lineRule="exact"/>
              <w:ind w:left="2240" w:hangingChars="800" w:hanging="22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到公托之保姆費用與</w:t>
            </w:r>
          </w:p>
          <w:p w:rsidR="007327D0" w:rsidRDefault="007327D0" w:rsidP="003038BB">
            <w:pPr>
              <w:adjustRightInd w:val="0"/>
              <w:snapToGrid w:val="0"/>
              <w:spacing w:line="300" w:lineRule="exact"/>
              <w:ind w:left="2240" w:hangingChars="800" w:hanging="22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就讀公托收費一致，以</w:t>
            </w:r>
          </w:p>
          <w:p w:rsidR="007327D0" w:rsidRDefault="007327D0" w:rsidP="003038BB">
            <w:pPr>
              <w:adjustRightInd w:val="0"/>
              <w:snapToGrid w:val="0"/>
              <w:spacing w:line="300" w:lineRule="exact"/>
              <w:ind w:left="2240" w:hangingChars="800" w:hanging="2240"/>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符合公平正義。</w:t>
            </w:r>
          </w:p>
          <w:p w:rsidR="007327D0" w:rsidRDefault="007327D0" w:rsidP="003038BB">
            <w:pPr>
              <w:adjustRightInd w:val="0"/>
              <w:snapToGrid w:val="0"/>
              <w:spacing w:line="300" w:lineRule="exact"/>
              <w:ind w:left="2240" w:hangingChars="800" w:hanging="224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1.本縣衛生福利局已於109年1月9日府授衛字第1090051728號函復。</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2.依行政院函頒「我國少子女化對策計畫」內容敘明：各縣市不得就協助支付金額加碼或放寬條件項目。除部份地區生活水準較高，訂定之合作簽約收費價格亦相對較高。中央政府所訂協助支付費用未能將家庭負擔托育費用降至可支配所得15%以下者外，始得同意地方政府得以自有財源調整合作對象收費價格事宜。 </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 xml:space="preserve">3.本府主計處公布107年家庭可支配所得15%為1萬1,997元，本縣準公共化托育服務收費為1萬5,000元，經中央補助6,000元，實付托育費用為9,000元，尚未超過本縣家庭可支配所得15%，故未推行本縣友善托育補助。 4.另於108年12月23日召開之「連江縣108年托育管理制度委員會第2次會議」決議設置本縣友善托育補助要點，待要點確認後並函請中央裁示可否依要點補助相關托育費用。 </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7327D0" w:rsidRDefault="007327D0" w:rsidP="003038BB">
            <w:pPr>
              <w:spacing w:line="300" w:lineRule="exact"/>
              <w:jc w:val="center"/>
              <w:rPr>
                <w:rFonts w:ascii="標楷體" w:eastAsia="標楷體" w:hAnsi="標楷體"/>
                <w:sz w:val="28"/>
                <w:szCs w:val="28"/>
              </w:rPr>
            </w:pPr>
          </w:p>
          <w:p w:rsidR="007868EF" w:rsidRDefault="007868EF"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6.為擴展馬祖在大陸的能見度，增加小三通旅遊人潮，促進地方經濟發展，建請縣府擬定獎勵措施以鼓勵業者在大陸行銷。</w:t>
            </w:r>
          </w:p>
          <w:p w:rsidR="007327D0" w:rsidRDefault="007327D0" w:rsidP="003038BB">
            <w:pPr>
              <w:adjustRightInd w:val="0"/>
              <w:snapToGrid w:val="0"/>
              <w:spacing w:line="300" w:lineRule="exact"/>
              <w:ind w:left="2240" w:hangingChars="800" w:hanging="2240"/>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w:t>
            </w:r>
          </w:p>
          <w:p w:rsidR="007327D0" w:rsidRDefault="007327D0" w:rsidP="003038BB">
            <w:pPr>
              <w:adjustRightInd w:val="0"/>
              <w:snapToGrid w:val="0"/>
              <w:spacing w:line="300" w:lineRule="exact"/>
              <w:ind w:left="2242" w:hangingChars="800" w:hanging="2242"/>
              <w:rPr>
                <w:rFonts w:ascii="標楷體" w:eastAsia="標楷體" w:hAnsi="標楷體"/>
                <w:bCs/>
                <w:color w:val="000000" w:themeColor="text1"/>
                <w:sz w:val="28"/>
                <w:szCs w:val="28"/>
              </w:rPr>
            </w:pPr>
            <w:r>
              <w:rPr>
                <w:rFonts w:ascii="標楷體" w:eastAsia="標楷體" w:hAnsi="標楷體" w:hint="eastAsia"/>
                <w:b/>
                <w:bCs/>
                <w:color w:val="000000" w:themeColor="text1"/>
                <w:sz w:val="28"/>
                <w:szCs w:val="28"/>
              </w:rPr>
              <w:t>會)</w:t>
            </w:r>
          </w:p>
        </w:tc>
        <w:tc>
          <w:tcPr>
            <w:tcW w:w="2738"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1.由於中央政策及兩岸疫情與關係等因素，陸客獎勵之相關措施執行與規劃目前暫緩。</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2.俟兩岸疫情及關係和緩後，再行檢討評估最適方案加強行銷辦理。 </w:t>
            </w:r>
          </w:p>
          <w:p w:rsidR="007327D0" w:rsidRDefault="007327D0" w:rsidP="003038BB">
            <w:pPr>
              <w:spacing w:line="300" w:lineRule="exact"/>
              <w:rPr>
                <w:rFonts w:ascii="標楷體" w:eastAsia="標楷體" w:hAnsi="標楷體"/>
              </w:rPr>
            </w:pPr>
          </w:p>
          <w:p w:rsidR="007868EF" w:rsidRDefault="007868EF" w:rsidP="003038BB">
            <w:pPr>
              <w:spacing w:line="300" w:lineRule="exact"/>
              <w:rPr>
                <w:rFonts w:ascii="標楷體" w:eastAsia="標楷體" w:hAnsi="標楷體"/>
              </w:rPr>
            </w:pPr>
          </w:p>
          <w:p w:rsidR="007868EF" w:rsidRDefault="007868EF" w:rsidP="003038BB">
            <w:pPr>
              <w:spacing w:line="300" w:lineRule="exact"/>
              <w:rPr>
                <w:rFonts w:ascii="標楷體" w:eastAsia="標楷體" w:hAnsi="標楷體"/>
              </w:rPr>
            </w:pPr>
          </w:p>
          <w:p w:rsidR="007868EF" w:rsidRDefault="007868EF"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rPr>
                <w:rFonts w:ascii="標楷體" w:eastAsia="標楷體" w:hAnsi="標楷體"/>
              </w:rPr>
            </w:pPr>
          </w:p>
          <w:p w:rsidR="007327D0" w:rsidRDefault="007327D0" w:rsidP="003038BB">
            <w:pPr>
              <w:spacing w:line="300" w:lineRule="exact"/>
              <w:rPr>
                <w:rFonts w:ascii="標楷體" w:eastAsia="標楷體" w:hAnsi="標楷體"/>
              </w:rPr>
            </w:pPr>
          </w:p>
          <w:p w:rsidR="007327D0" w:rsidRDefault="007327D0" w:rsidP="003038BB">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7868EF" w:rsidRDefault="007868EF" w:rsidP="003038BB">
            <w:pPr>
              <w:spacing w:line="300" w:lineRule="exact"/>
              <w:jc w:val="center"/>
              <w:rPr>
                <w:rFonts w:ascii="標楷體" w:eastAsia="標楷體" w:hAnsi="標楷體"/>
                <w:sz w:val="28"/>
                <w:szCs w:val="28"/>
              </w:rPr>
            </w:pPr>
          </w:p>
          <w:p w:rsidR="007868EF" w:rsidRDefault="007868EF"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7.建請縣府規劃馬港海堤以維護船泊停靠安全。</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p w:rsidR="007327D0" w:rsidRDefault="007327D0" w:rsidP="003038BB">
            <w:pPr>
              <w:snapToGrid w:val="0"/>
              <w:spacing w:line="300" w:lineRule="exact"/>
              <w:jc w:val="both"/>
              <w:rPr>
                <w:rFonts w:ascii="標楷體" w:eastAsia="標楷體" w:hAnsi="標楷體"/>
                <w:bCs/>
                <w:color w:val="000000" w:themeColor="text1"/>
                <w:sz w:val="28"/>
                <w:szCs w:val="28"/>
              </w:rPr>
            </w:pPr>
          </w:p>
          <w:p w:rsidR="007868EF" w:rsidRDefault="007868EF" w:rsidP="003038BB">
            <w:pPr>
              <w:snapToGrid w:val="0"/>
              <w:spacing w:line="300" w:lineRule="exact"/>
              <w:jc w:val="both"/>
              <w:rPr>
                <w:rFonts w:ascii="標楷體" w:eastAsia="標楷體" w:hAnsi="標楷體"/>
                <w:bCs/>
                <w:color w:val="000000" w:themeColor="text1"/>
                <w:sz w:val="28"/>
                <w:szCs w:val="28"/>
              </w:rPr>
            </w:pPr>
          </w:p>
          <w:p w:rsidR="007868EF" w:rsidRDefault="007868EF" w:rsidP="003038BB">
            <w:pPr>
              <w:snapToGrid w:val="0"/>
              <w:spacing w:line="300" w:lineRule="exact"/>
              <w:jc w:val="both"/>
              <w:rPr>
                <w:rFonts w:ascii="標楷體" w:eastAsia="標楷體" w:hAnsi="標楷體"/>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1.本案於108年10月1日由工務處邀集議員與產發處召開本提案會議，結論由本縣交旅局與馬管處續行規劃馬港海上觀光遊憩設施及活動。 </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2.本府將建請馬管處配合媽祖宗教園區整體發展，於相關節慶活動時，規劃納入水域遊憩活動及相關設施。</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8.建請縣府研擬夜間交通方案，以有效降低酒駕。</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868EF" w:rsidRDefault="007868EF"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1.於108年12月26日府授交字第1080051738號函復連江縣議會。</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2.春節、尾牙期間，不定期透過馬祖日報、LINE群組等進行酒駕宣導，同時提供計程車營業服務電話一覽表，酒後改搭計程車，切勿酒後駕車回家。</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 xml:space="preserve">3.持續進行酒駕宣導，利用地區網路、計程車車體廣告及報紙廣告等媒介持續宣導並請縣警局加強酒駕取締，共同維護交通安全。 </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建請同意結案</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全體議員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868EF" w:rsidRDefault="007868EF"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9.建請縣府將縣民福利還給縣民，把馬祖酒廠配售酒價格調回每瓶400元。</w:t>
            </w:r>
          </w:p>
          <w:p w:rsidR="007327D0" w:rsidRDefault="007327D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b/>
                <w:bCs/>
                <w:color w:val="000000" w:themeColor="text1"/>
                <w:sz w:val="28"/>
                <w:szCs w:val="28"/>
              </w:rPr>
              <w:t>第七屆第一次定期大會)</w:t>
            </w: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868EF" w:rsidRDefault="007868EF"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本案經馬祖酒廠評估及回復如下:家戶配售酒為「0.6公升47度-元尊陳年高粱酒」及「0.6公升45度-東湧陳年高粱酒」兩款純糧固態發酵酒，於104年5月27日經貴會同意考量原物料及人事費用調漲，將每瓶配售價由400元調整為480元，且經評估核算目前該兩款配售酒之成本已與400元相差無幾，在品質規格不調整的前提下，考量公司永續經營，實無調降空間，尚祈諒悉。</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868EF" w:rsidRDefault="007868EF"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10.建請縣府設置縣民創業貸款基金，以利縣民創業，促進地方經濟發展。</w:t>
            </w:r>
          </w:p>
          <w:p w:rsidR="007327D0" w:rsidRDefault="007327D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b/>
                <w:bCs/>
                <w:color w:val="000000" w:themeColor="text1"/>
                <w:sz w:val="28"/>
                <w:szCs w:val="28"/>
              </w:rPr>
              <w:t>第七屆第一次定期大會)</w:t>
            </w: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本案擬與中小企業信用保證基金(簡稱信保基金)合作辦理創業貸款，共同提供信用保證之方式，協助業者向金融機構取得創業或營運所需資金。本案已完成貸款要點草案，刻正評估執行優勢及在地金融機構承作意願，另本府仍持續以創業貸款利息補貼及地方產業創新研發推動計畫(地方型SBIR)提供資金補助，減輕創業初期資金壓力。</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rPr>
            </w:pPr>
          </w:p>
        </w:tc>
      </w:tr>
    </w:tbl>
    <w:p w:rsidR="007327D0" w:rsidRDefault="007327D0" w:rsidP="003038BB">
      <w:pPr>
        <w:spacing w:line="300" w:lineRule="exact"/>
      </w:pPr>
    </w:p>
    <w:p w:rsidR="007327D0" w:rsidRDefault="007327D0" w:rsidP="003038BB">
      <w:pPr>
        <w:spacing w:line="300" w:lineRule="exact"/>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57"/>
        <w:gridCol w:w="458"/>
        <w:gridCol w:w="458"/>
        <w:gridCol w:w="2905"/>
        <w:gridCol w:w="5752"/>
        <w:gridCol w:w="420"/>
      </w:tblGrid>
      <w:tr w:rsidR="007327D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7327D0" w:rsidTr="00D21E7A">
        <w:tc>
          <w:tcPr>
            <w:tcW w:w="219"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19"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19"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201"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7327D0" w:rsidTr="00D21E7A">
        <w:tc>
          <w:tcPr>
            <w:tcW w:w="0" w:type="auto"/>
            <w:vMerge w:val="restart"/>
            <w:tcBorders>
              <w:top w:val="outset" w:sz="6" w:space="0" w:color="auto"/>
              <w:left w:val="outset" w:sz="6" w:space="0" w:color="auto"/>
              <w:bottom w:val="single" w:sz="4"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林明揚</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行政處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1.建請縣府對於議員質詢及提案辦理情形，造冊分送各議員，以利了解執行情形。</w:t>
            </w:r>
            <w:r>
              <w:rPr>
                <w:rFonts w:ascii="標楷體" w:eastAsia="標楷體" w:hAnsi="標楷體" w:hint="eastAsia"/>
                <w:b/>
                <w:bCs/>
                <w:sz w:val="28"/>
              </w:rPr>
              <w:t>(第七屆第二次定期大會)</w:t>
            </w: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本案已於109年1月6日回復議會及提案議員(府行研字第1080051778號函)，自本次(7-3)起將定期大會期間議員質詢事項及提案(含書面提案)辦理情形，依提案議員類別排列合併彙整一冊函送議會各議員。</w:t>
            </w:r>
            <w:r>
              <w:rPr>
                <w:rFonts w:ascii="標楷體" w:eastAsia="標楷體" w:hAnsi="標楷體"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行政處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rPr>
            </w:pPr>
          </w:p>
        </w:tc>
        <w:tc>
          <w:tcPr>
            <w:tcW w:w="1390"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2.建請儘速就戰地政務期間造成害損，召開馬祖轉型正義會議。</w:t>
            </w:r>
          </w:p>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1.本府已於109年2月24日召開馬祖轉型正義會議，會中財稅局針提出戰地政務時期所收取之規費案及本府工務處及本縣東引鄉公所提海砂屋國宅案，經促進轉型正義委員會以109年2月21日促轉三字第1090000309號函覆認為皆不適用促進轉型正義條例。並以109年3月6日以府行法字第1090007576號函送議會在案。 </w:t>
            </w:r>
          </w:p>
          <w:p w:rsidR="007327D0" w:rsidRDefault="007327D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2.另針對林明揚議員提案促使政府儘速研擬連江縣高氯離子混凝土建築物重建、補償、獎勵、補助等相關辦法，業經會議決議將於本次全面各鄉細部計畫通盤檢討中參照中央相關規定增訂海砂屋重建容積獎勵基準。</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A55DD0">
            <w:pPr>
              <w:spacing w:line="300" w:lineRule="exact"/>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adjustRightInd w:val="0"/>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3.本縣公托供給不足時期，無法就置公共托育者，建請專案補足經費，以符公平原則。</w:t>
            </w:r>
          </w:p>
          <w:p w:rsidR="007327D0" w:rsidRDefault="007327D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p w:rsidR="007327D0" w:rsidRDefault="007327D0" w:rsidP="003038BB">
            <w:pPr>
              <w:snapToGrid w:val="0"/>
              <w:spacing w:line="300" w:lineRule="exact"/>
              <w:rPr>
                <w:rFonts w:ascii="標楷體" w:eastAsia="標楷體" w:hAnsi="標楷體"/>
                <w:b/>
                <w:bCs/>
                <w:color w:val="000000" w:themeColor="text1"/>
                <w:sz w:val="28"/>
                <w:szCs w:val="28"/>
              </w:rPr>
            </w:pP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1.本縣衛生福利局已於109年1月6日連衛社字第1080013782號函復。</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2.本縣南竿公托因場地因素僅能收托35名幼兒，倘若補助等待候補家長，恐造成財政負擔及人數增加，本縣衛生福利局將擬訂計畫將候補家長轉至準公共化托育服務。 </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3.因公幼名額已滿，教育單位增加公幼班級1班可收16名(目前平均每班已收13名)，待滿兩歲幼兒進入公幼後，公托部份即可開始依序候補。</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4.鼓勵家長將已滿2歲之幼兒在公幼招生時至學校報名送至公幼就讀，縮短候補家長的等待期，讓更多家庭能享受到托育公共化的服務。</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A55DD0">
            <w:pPr>
              <w:spacing w:line="300" w:lineRule="exact"/>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4.建請規劃改變介壽村停車場出入口方向，以利鄉親出入安全。</w:t>
            </w:r>
          </w:p>
          <w:p w:rsidR="007327D0" w:rsidRDefault="007327D0" w:rsidP="003038BB">
            <w:pPr>
              <w:adjustRightInd w:val="0"/>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CE5278" w:rsidRDefault="00CE5278" w:rsidP="003038BB">
            <w:pPr>
              <w:adjustRightInd w:val="0"/>
              <w:snapToGrid w:val="0"/>
              <w:spacing w:line="300" w:lineRule="exact"/>
              <w:jc w:val="both"/>
              <w:rPr>
                <w:rFonts w:ascii="標楷體" w:eastAsia="標楷體" w:hAnsi="標楷體"/>
                <w:b/>
                <w:bCs/>
                <w:color w:val="000000" w:themeColor="text1"/>
                <w:sz w:val="28"/>
                <w:szCs w:val="28"/>
              </w:rPr>
            </w:pPr>
          </w:p>
          <w:p w:rsidR="00CE5278" w:rsidRDefault="00CE5278" w:rsidP="003038BB">
            <w:pPr>
              <w:adjustRightInd w:val="0"/>
              <w:snapToGrid w:val="0"/>
              <w:spacing w:line="300" w:lineRule="exact"/>
              <w:jc w:val="both"/>
              <w:rPr>
                <w:rFonts w:ascii="標楷體" w:eastAsia="標楷體" w:hAnsi="標楷體"/>
                <w:b/>
                <w:bCs/>
                <w:color w:val="000000" w:themeColor="text1"/>
                <w:sz w:val="28"/>
                <w:szCs w:val="28"/>
              </w:rPr>
            </w:pPr>
          </w:p>
          <w:p w:rsidR="00CE5278" w:rsidRDefault="00CE5278" w:rsidP="003038BB">
            <w:pPr>
              <w:adjustRightInd w:val="0"/>
              <w:snapToGrid w:val="0"/>
              <w:spacing w:line="300" w:lineRule="exact"/>
              <w:jc w:val="both"/>
              <w:rPr>
                <w:rFonts w:ascii="標楷體" w:eastAsia="標楷體" w:hAnsi="標楷體"/>
                <w:b/>
                <w:bCs/>
                <w:color w:val="000000" w:themeColor="text1"/>
                <w:sz w:val="28"/>
                <w:szCs w:val="28"/>
              </w:rPr>
            </w:pPr>
          </w:p>
          <w:p w:rsidR="00CE5278" w:rsidRDefault="00CE5278" w:rsidP="003038BB">
            <w:pPr>
              <w:adjustRightInd w:val="0"/>
              <w:snapToGrid w:val="0"/>
              <w:spacing w:line="300" w:lineRule="exact"/>
              <w:jc w:val="both"/>
              <w:rPr>
                <w:rFonts w:ascii="標楷體" w:eastAsia="標楷體" w:hAnsi="標楷體"/>
                <w:b/>
                <w:bCs/>
                <w:color w:val="000000" w:themeColor="text1"/>
                <w:sz w:val="28"/>
                <w:szCs w:val="28"/>
              </w:rPr>
            </w:pPr>
          </w:p>
          <w:p w:rsidR="00CE5278" w:rsidRDefault="00CE5278" w:rsidP="003038BB">
            <w:pPr>
              <w:adjustRightInd w:val="0"/>
              <w:snapToGrid w:val="0"/>
              <w:spacing w:line="300" w:lineRule="exact"/>
              <w:jc w:val="both"/>
              <w:rPr>
                <w:rFonts w:ascii="標楷體" w:eastAsia="標楷體" w:hAnsi="標楷體"/>
                <w:bCs/>
                <w:color w:val="000000" w:themeColor="text1"/>
                <w:sz w:val="28"/>
                <w:szCs w:val="28"/>
              </w:rPr>
            </w:pPr>
          </w:p>
        </w:tc>
        <w:tc>
          <w:tcPr>
            <w:tcW w:w="275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本府交通旅遊局業於108年12月26日邀集相關單位進行會勘，請產發處研議縮減「城鎮之心」工區作為介壽地下停車場出入口右移延伸所需空間，並於109年1月8日府授交字第1090001006號函復連江縣議會及副知林明揚及曹爾章議員辦理情形。</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2.「城鎮之心」計畫內已規劃介壽大客車停車區域為平面收費停車場，經評估縮減工區需減少部分機車及大客車停車位，對介壽村停車供給影響甚鉅，現階段暫維持不變。</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3.現已請警察局加強違規取締以及尖峰時段實施交通疏導，保持獅子市場前方路段車流順暢，以解決現行停車場出入口車行方向之交通問題，維護民眾用路安全。</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p w:rsidR="00CE5278" w:rsidRDefault="00CE5278"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F61623" w:rsidRDefault="00F61623"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5.建請儘速規劃福沃港客、貨運碼頭動線，以利人車船貨通行順暢。(</w:t>
            </w:r>
            <w:r>
              <w:rPr>
                <w:rFonts w:ascii="標楷體" w:eastAsia="標楷體" w:hAnsi="標楷體" w:hint="eastAsia"/>
                <w:b/>
                <w:bCs/>
                <w:color w:val="000000" w:themeColor="text1"/>
                <w:sz w:val="28"/>
                <w:szCs w:val="28"/>
              </w:rPr>
              <w:t>第七屆第二次定期大會)</w:t>
            </w: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1.於109年1月2日府授交字第1080052498號函復連江縣議會。</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2.本縣港務處108年11月25日就本案邀請議員及相關單位辦理現地會勘，並將後續納入港埠建設計畫案內檢討辦理。</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曹丞君議員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p w:rsidR="007327D0" w:rsidRDefault="007327D0" w:rsidP="003038BB">
            <w:pPr>
              <w:spacing w:line="300" w:lineRule="exact"/>
              <w:jc w:val="center"/>
              <w:rPr>
                <w:rFonts w:ascii="標楷體" w:eastAsia="標楷體" w:hAnsi="標楷體"/>
                <w:sz w:val="28"/>
                <w:szCs w:val="28"/>
              </w:rPr>
            </w:pPr>
          </w:p>
          <w:p w:rsidR="00F61623" w:rsidRDefault="00F61623"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6.建請縣府整建津沙村海堤邊銜接至東邊山上方道路，以利觀光發展。</w:t>
            </w:r>
          </w:p>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第六屆第六次定期大會)</w:t>
            </w: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本案規劃路線，經與地主協調結果未獲同意施作。另委託顧問公司規劃避開該私人土地，以旋轉式塔台鋼構結構型式設計，工程經費將逾5,000萬元，經濟效益不高，爰與林議員溝通後本案同意結案。</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7.建請縣府對於事業廢土再生利用，填補路邊底漥地區，以增加腹地使用。</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tc>
        <w:tc>
          <w:tcPr>
            <w:tcW w:w="2752"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1.本府於109年3月16日府工程字第1090010267號函文本縣各機關辦理公共工程時，請依各該目的事業/機關或開發單位提出之規劃設計需求，本府各鄉土資場將協助提供土方再利用。</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2.俟本縣道路或其他工程若有土方需求，本府將積極媒合。</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曹丞君議員</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F61623" w:rsidRDefault="00F61623"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8.建請縣府於福沃碼頭設置簡易上下船架，嘉惠漁民船隻修繕。</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第六屆第四次定期大會)</w:t>
            </w:r>
          </w:p>
          <w:p w:rsidR="00F61623" w:rsidRDefault="00F61623" w:rsidP="003038BB">
            <w:pPr>
              <w:snapToGrid w:val="0"/>
              <w:spacing w:line="300" w:lineRule="exact"/>
              <w:jc w:val="both"/>
              <w:rPr>
                <w:rFonts w:ascii="標楷體" w:eastAsia="標楷體" w:hAnsi="標楷體"/>
                <w:bCs/>
                <w:color w:val="000000" w:themeColor="text1"/>
                <w:sz w:val="28"/>
                <w:szCs w:val="28"/>
              </w:rPr>
            </w:pPr>
          </w:p>
        </w:tc>
        <w:tc>
          <w:tcPr>
            <w:tcW w:w="275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本案福澳上架場，已納入離島建設基金第五期離島綜合建設方案，納入109-111年漁港設施增建工程規劃設計評估需求。</w:t>
            </w: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林明揚</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議員</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、林貽祥議員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張永江議長</w:t>
            </w:r>
          </w:p>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p>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陳貴忠議員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90"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9.請積極訂定本縣〔舢舨漁筏兼娛樂漁業〕管理自治條例，俾益有效管理，保障相關業者安全。</w:t>
            </w:r>
          </w:p>
          <w:p w:rsidR="007327D0" w:rsidRDefault="007327D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第六屆第七次定期大會)</w:t>
            </w: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
                <w:bCs/>
                <w:color w:val="000000" w:themeColor="text1"/>
                <w:sz w:val="28"/>
                <w:szCs w:val="28"/>
              </w:rPr>
            </w:pPr>
          </w:p>
          <w:p w:rsidR="007327D0" w:rsidRDefault="007327D0" w:rsidP="003038BB">
            <w:pPr>
              <w:snapToGrid w:val="0"/>
              <w:spacing w:line="300" w:lineRule="exact"/>
              <w:jc w:val="both"/>
              <w:rPr>
                <w:rFonts w:ascii="標楷體" w:eastAsia="標楷體" w:hAnsi="標楷體"/>
                <w:bCs/>
                <w:color w:val="000000" w:themeColor="text1"/>
                <w:sz w:val="28"/>
                <w:szCs w:val="28"/>
              </w:rPr>
            </w:pPr>
          </w:p>
        </w:tc>
        <w:tc>
          <w:tcPr>
            <w:tcW w:w="2752" w:type="pct"/>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1.依娛樂漁業管理辦法第五條，經營娛樂漁業之漁船，其總噸位應為一以上，且舢舨、漁筏不得經營娛樂漁業。</w:t>
            </w:r>
          </w:p>
          <w:p w:rsidR="007327D0" w:rsidRDefault="007327D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2.本案經與提案議員溝通，於3月16日發函漁業署確認舢舨、漁筏、漁船定義，待漁業署函釋後，再行研議修法事宜。</w:t>
            </w: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p w:rsidR="007327D0" w:rsidRDefault="007327D0" w:rsidP="003038BB">
            <w:pPr>
              <w:spacing w:line="300" w:lineRule="exact"/>
              <w:rPr>
                <w:rFonts w:ascii="標楷體" w:eastAsia="標楷體" w:hAnsi="標楷體"/>
                <w:bCs/>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bl>
    <w:p w:rsidR="007327D0" w:rsidRDefault="007327D0" w:rsidP="003038BB">
      <w:pPr>
        <w:spacing w:line="300" w:lineRule="exact"/>
      </w:pPr>
    </w:p>
    <w:p w:rsidR="0025796C" w:rsidRDefault="007327D0">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25796C" w:rsidTr="00DE6B4F">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25796C" w:rsidTr="00DE6B4F">
        <w:tc>
          <w:tcPr>
            <w:tcW w:w="204"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備考</w:t>
            </w:r>
          </w:p>
        </w:tc>
      </w:tr>
      <w:tr w:rsidR="0025796C" w:rsidTr="00DE6B4F">
        <w:trPr>
          <w:trHeight w:val="1738"/>
        </w:trPr>
        <w:tc>
          <w:tcPr>
            <w:tcW w:w="0" w:type="auto"/>
            <w:vMerge w:val="restart"/>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林貽祥議員</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25796C" w:rsidRDefault="0025796C" w:rsidP="00DE6B4F">
            <w:pPr>
              <w:spacing w:line="300" w:lineRule="exact"/>
              <w:rPr>
                <w:rFonts w:ascii="標楷體" w:eastAsia="標楷體" w:hAnsi="標楷體"/>
                <w:sz w:val="28"/>
                <w:szCs w:val="28"/>
              </w:rPr>
            </w:pPr>
          </w:p>
          <w:p w:rsidR="0025796C" w:rsidRDefault="0025796C" w:rsidP="00DE6B4F">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1.建請縣府爭取經費，整修東引鄉體育館並與學校結合，共同使用。</w:t>
            </w:r>
          </w:p>
          <w:p w:rsidR="0025796C" w:rsidRDefault="0025796C" w:rsidP="00DE6B4F">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w:t>
            </w:r>
          </w:p>
          <w:p w:rsidR="0025796C" w:rsidRDefault="0025796C" w:rsidP="00DE6B4F">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tc>
        <w:tc>
          <w:tcPr>
            <w:tcW w:w="2738"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rPr>
            </w:pPr>
            <w:r>
              <w:rPr>
                <w:rFonts w:ascii="標楷體" w:eastAsia="標楷體" w:hAnsi="標楷體" w:hint="eastAsia"/>
                <w:sz w:val="28"/>
                <w:szCs w:val="28"/>
              </w:rPr>
              <w:t xml:space="preserve">興建東引鄉多功能健康運動場館工程，體育署於109年3月19日函復審查意見，本案於109年4月15日依審查意見修正後報署申請經費補助案。 </w:t>
            </w:r>
          </w:p>
        </w:tc>
        <w:tc>
          <w:tcPr>
            <w:tcW w:w="0" w:type="auto"/>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jc w:val="center"/>
              <w:rPr>
                <w:rFonts w:ascii="標楷體" w:eastAsia="標楷體" w:hAnsi="標楷體"/>
              </w:rPr>
            </w:pPr>
            <w:r>
              <w:rPr>
                <w:rFonts w:ascii="標楷體" w:eastAsia="標楷體" w:hAnsi="標楷體" w:hint="eastAsia"/>
                <w:sz w:val="28"/>
                <w:szCs w:val="28"/>
              </w:rPr>
              <w:t>繼續列管</w:t>
            </w:r>
          </w:p>
        </w:tc>
      </w:tr>
      <w:tr w:rsidR="0025796C" w:rsidTr="00DE6B4F">
        <w:trPr>
          <w:trHeight w:val="29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林貽祥議</w:t>
            </w:r>
          </w:p>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員</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rPr>
                <w:rFonts w:ascii="標楷體" w:eastAsia="標楷體" w:hAnsi="標楷體"/>
                <w:sz w:val="28"/>
                <w:szCs w:val="28"/>
              </w:rPr>
            </w:pPr>
          </w:p>
          <w:p w:rsidR="0025796C" w:rsidRDefault="0025796C" w:rsidP="00DE6B4F">
            <w:pPr>
              <w:spacing w:line="300" w:lineRule="exact"/>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2.建請縣府檢討連江縣大同之家現有空間，規劃增設照顧老人人數。</w:t>
            </w:r>
          </w:p>
          <w:p w:rsidR="0025796C" w:rsidRDefault="0025796C" w:rsidP="00DE6B4F">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1.連江縣大同之家已於108年7月10日函文本局，109年公彩基金提案辦理5樓擴床案。</w:t>
            </w:r>
          </w:p>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2.本科已於預算編列期程辦理預算編列1,720萬元，預計擴10床位。</w:t>
            </w:r>
          </w:p>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3.已上網公告招標並於2月6日評選完成，由王守正建築師事務所得標於2月21日完成契約簽訂。3月25日核定第一階段基本設計成果審查並通知第二階段履約-細部設計，3月30日辦理變更執照申請。</w:t>
            </w: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 xml:space="preserve">繼續列管 </w:t>
            </w:r>
          </w:p>
        </w:tc>
      </w:tr>
      <w:tr w:rsidR="0025796C" w:rsidTr="00DE6B4F">
        <w:trPr>
          <w:trHeight w:val="2529"/>
        </w:trPr>
        <w:tc>
          <w:tcPr>
            <w:tcW w:w="0" w:type="auto"/>
            <w:vMerge/>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陳玉發議員</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3.建請興建東引鄉長照大樓，整合衛生所醫療及長照資源，完善東引鄉社區整體照顧服務體系。</w:t>
            </w:r>
          </w:p>
          <w:p w:rsidR="0025796C" w:rsidRDefault="0025796C" w:rsidP="00DE6B4F">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kern w:val="2"/>
                <w:sz w:val="28"/>
                <w:szCs w:val="28"/>
              </w:rPr>
              <w:t>1.本縣衛生福利局於109.03.31進行東引綜合大樓第一次空間規劃需求討論會，所需空間規劃為工作人員值班室、員工餐廳、復健室、社區據點活動空間、輔具中心、家庭福利中心及預留日照及小規模多機能空間，相關空間需求規劃將由本局承辦科負責，預計近期將辦理土地變更檢討後，先委由建築師辦理初步空間規劃等事宜。</w:t>
            </w: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繼續列管</w:t>
            </w:r>
          </w:p>
        </w:tc>
      </w:tr>
      <w:tr w:rsidR="0025796C" w:rsidTr="00DE6B4F">
        <w:tc>
          <w:tcPr>
            <w:tcW w:w="0" w:type="auto"/>
            <w:vMerge/>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陳書建議員</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交通旅遊局</w:t>
            </w: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4.建請加速推動「購建3000噸級客輪」，俾利改善馬祖對外交通及確保海運交通安全。</w:t>
            </w:r>
          </w:p>
          <w:p w:rsidR="0025796C" w:rsidRDefault="0025796C" w:rsidP="00DE6B4F">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第六屆第五次定期大會)</w:t>
            </w: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1.購建東引交通船綜合規劃案，行政院於108年4 月26日原則同意綜合規劃報告書，並修正名稱為「購建新臺馬輪綜合規劃」。</w:t>
            </w:r>
          </w:p>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2.綜合規劃自償率10.55%，加計非自償付擔經費10%，地方負擔配合款總計2億2,224萬餘元(約19.5%)。經爭取離島建設基金補助非自償經費6,840萬後，本府仍需配合1億5,384萬餘元(約13.5%)。</w:t>
            </w:r>
          </w:p>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專管含監造服務由「傑舜船舶安全管理顧問股份有限公司」得標。DBO統包招標文件辦理公開閱覽日期為12月23日-30日(7日)，並於109年1月13日赴航港局辦理招商說明會，專案管理廠商109年2月27日正式提交DBO統包招標採購文件，109年3月5日辦理招標公告。</w:t>
            </w:r>
          </w:p>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 xml:space="preserve">4.DBO統包採購案招標第1次公告，無廠商投標爰不予開標，彙整廠商疑義並修正招標文件後，賡續辦理第2次公告，預計109年5月完成DBO統包採購開標審查等事宜。 </w:t>
            </w: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tc>
      </w:tr>
      <w:tr w:rsidR="0025796C" w:rsidTr="00DE6B4F">
        <w:tc>
          <w:tcPr>
            <w:tcW w:w="0" w:type="auto"/>
            <w:vMerge/>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林貽祥議</w:t>
            </w:r>
          </w:p>
          <w:p w:rsidR="0025796C" w:rsidRDefault="0025796C" w:rsidP="00DE6B4F">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員</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25796C" w:rsidRDefault="0025796C" w:rsidP="00DE6B4F">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5.建請縣府規劃東引小紫澳周邊海域為燕鷗生態保護區。</w:t>
            </w:r>
          </w:p>
          <w:p w:rsidR="0025796C" w:rsidRDefault="0025796C" w:rsidP="00DE6B4F">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p w:rsidR="0025796C" w:rsidRDefault="0025796C" w:rsidP="00DE6B4F">
            <w:pPr>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25796C" w:rsidRDefault="0025796C" w:rsidP="00DE6B4F">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本案納入「108年連江縣燕鷗保護區經營管理計畫」進行評估，經與東引在地鳥類保育人士訪談後召集專家學者於108年07月18日開會討論後建議小紫澳維持現況，暫緩納入馬祖燕鷗保護區，原因如下：</w:t>
            </w:r>
          </w:p>
          <w:p w:rsidR="0025796C" w:rsidRDefault="0025796C" w:rsidP="00DE6B4F">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w:t>
            </w:r>
            <w:r>
              <w:rPr>
                <w:rFonts w:ascii="標楷體" w:eastAsia="標楷體" w:hAnsi="標楷體" w:hint="eastAsia"/>
                <w:bCs/>
                <w:color w:val="000000" w:themeColor="text1"/>
                <w:sz w:val="28"/>
                <w:szCs w:val="28"/>
              </w:rPr>
              <w:tab/>
              <w:t>馬祖燕鷗保護區以野生動物保育法(野保法)所畫設，然現行燕鷗保護區皆是獨立島礁，跟陸連的小紫澳不同，現行條文並不適用。</w:t>
            </w:r>
          </w:p>
          <w:p w:rsidR="0025796C" w:rsidRDefault="0025796C" w:rsidP="00DE6B4F">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w:t>
            </w:r>
            <w:r>
              <w:rPr>
                <w:rFonts w:ascii="標楷體" w:eastAsia="標楷體" w:hAnsi="標楷體" w:hint="eastAsia"/>
                <w:bCs/>
                <w:color w:val="000000" w:themeColor="text1"/>
                <w:sz w:val="28"/>
                <w:szCs w:val="28"/>
              </w:rPr>
              <w:tab/>
              <w:t>小紫澳黑尾鷗族群2016年才由安東坑道轉移過去，時間尚短，缺乏長期監測資料，劃入保護區基礎稍嫌不足，建議可先建立長期生態資料，再評估納入保護區一事。</w:t>
            </w:r>
          </w:p>
          <w:p w:rsidR="0025796C" w:rsidRPr="00990055" w:rsidRDefault="0025796C" w:rsidP="00DE6B4F">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w:t>
            </w:r>
            <w:r>
              <w:rPr>
                <w:rFonts w:ascii="標楷體" w:eastAsia="標楷體" w:hAnsi="標楷體" w:hint="eastAsia"/>
                <w:bCs/>
                <w:color w:val="000000" w:themeColor="text1"/>
                <w:sz w:val="28"/>
                <w:szCs w:val="28"/>
              </w:rPr>
              <w:tab/>
              <w:t>由於目前黑尾鷗所使用的小紫澳地區，皆為懸崖峭壁，無論是遊客或居民皆無法靠近，部分棲地又處軍事管制區，故黑尾鷗繁殖棲地並無立即危害，無即刻納入保護區之需求。</w:t>
            </w:r>
          </w:p>
        </w:tc>
        <w:tc>
          <w:tcPr>
            <w:tcW w:w="0" w:type="auto"/>
            <w:tcBorders>
              <w:top w:val="outset" w:sz="6" w:space="0" w:color="auto"/>
              <w:left w:val="outset" w:sz="6" w:space="0" w:color="auto"/>
              <w:bottom w:val="outset" w:sz="6" w:space="0" w:color="auto"/>
              <w:right w:val="outset" w:sz="6" w:space="0" w:color="auto"/>
            </w:tcBorders>
            <w:vAlign w:val="center"/>
          </w:tcPr>
          <w:p w:rsidR="0025796C" w:rsidRDefault="0025796C" w:rsidP="00DE6B4F">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jc w:val="center"/>
              <w:rPr>
                <w:rFonts w:ascii="標楷體" w:eastAsia="標楷體" w:hAnsi="標楷體"/>
                <w:sz w:val="28"/>
                <w:szCs w:val="28"/>
              </w:rPr>
            </w:pPr>
          </w:p>
          <w:p w:rsidR="0025796C" w:rsidRDefault="0025796C" w:rsidP="00DE6B4F">
            <w:pPr>
              <w:spacing w:line="300" w:lineRule="exact"/>
              <w:rPr>
                <w:rFonts w:ascii="標楷體" w:eastAsia="標楷體" w:hAnsi="標楷體"/>
                <w:sz w:val="28"/>
                <w:szCs w:val="28"/>
              </w:rPr>
            </w:pPr>
          </w:p>
        </w:tc>
      </w:tr>
    </w:tbl>
    <w:p w:rsidR="0025796C" w:rsidRDefault="0025796C"/>
    <w:p w:rsidR="0025796C" w:rsidRDefault="0025796C">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86"/>
        <w:gridCol w:w="487"/>
        <w:gridCol w:w="487"/>
        <w:gridCol w:w="2755"/>
        <w:gridCol w:w="5781"/>
        <w:gridCol w:w="454"/>
      </w:tblGrid>
      <w:tr w:rsidR="007327D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7327D0" w:rsidTr="00D21E7A">
        <w:tc>
          <w:tcPr>
            <w:tcW w:w="233"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33"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33"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31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66"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217"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7327D0" w:rsidTr="00D21E7A">
        <w:tc>
          <w:tcPr>
            <w:tcW w:w="0" w:type="auto"/>
            <w:vMerge w:val="restart"/>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文化處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bCs/>
                <w:sz w:val="28"/>
                <w:szCs w:val="28"/>
              </w:rPr>
            </w:pPr>
            <w:r>
              <w:rPr>
                <w:rFonts w:ascii="標楷體" w:eastAsia="標楷體" w:hAnsi="標楷體" w:hint="eastAsia"/>
                <w:sz w:val="28"/>
                <w:szCs w:val="28"/>
              </w:rPr>
              <w:t>1.建</w:t>
            </w:r>
            <w:r>
              <w:rPr>
                <w:rFonts w:ascii="標楷體" w:eastAsia="標楷體" w:hAnsi="標楷體" w:hint="eastAsia"/>
                <w:bCs/>
                <w:sz w:val="28"/>
                <w:szCs w:val="28"/>
              </w:rPr>
              <w:t>請推動莒光鄉田沃村傳統聚落、古厝群整體規劃修繕，以利社區聚落古厝文化保存和發展。</w:t>
            </w:r>
          </w:p>
          <w:p w:rsidR="007327D0" w:rsidRDefault="007327D0" w:rsidP="003038BB">
            <w:pPr>
              <w:spacing w:line="300" w:lineRule="exact"/>
              <w:rPr>
                <w:rFonts w:ascii="標楷體" w:eastAsia="標楷體" w:hAnsi="標楷體"/>
                <w:b/>
              </w:rPr>
            </w:pPr>
            <w:r>
              <w:rPr>
                <w:rFonts w:ascii="標楷體" w:eastAsia="標楷體" w:hAnsi="標楷體" w:hint="eastAsia"/>
                <w:b/>
                <w:bCs/>
                <w:sz w:val="28"/>
                <w:szCs w:val="28"/>
              </w:rPr>
              <w:t>(第七屆第二次定期大會)</w:t>
            </w:r>
          </w:p>
        </w:tc>
        <w:tc>
          <w:tcPr>
            <w:tcW w:w="2766" w:type="pct"/>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1.本府持續宣導並鼓勵田沃村民眾申請老屋修建，109年度將整修林滿正老屋，後續將持續爭取經費整修田沃村五靈公廟。</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2.本府已於109年1月16日府文資字第 1090000467號函回覆。</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3.有關聚落內傳統建築閒置空間髒亂，已請社區提送「109年連江縣社造點補助計畫」，辦理社區閒置空間清理及活化。</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ED1FCC">
        <w:trPr>
          <w:trHeight w:val="3290"/>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民政處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295297" w:rsidRDefault="00295297"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2.東莒公墓墓穴已所剩無幾，建請縣府積極規劃東莒第二公墓，讓長者無後顧之憂。</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(第七屆第二次定期</w:t>
            </w:r>
          </w:p>
          <w:p w:rsidR="007327D0" w:rsidRDefault="007327D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大會)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1.莒光鄉公所於109年4月14日(星期二)上午8時30分召集本府民政處、鄉長及業務承辦單位及鄉代會主席代表等共同現地踏勘「東莒第二公墓預定地」適宜地點,。 2.會勘多處地點刻由莒光鄉公所及鄉代主席代表，就會勘地點做一擇優決定中。</w:t>
            </w:r>
          </w:p>
          <w:p w:rsidR="007327D0" w:rsidRDefault="007327D0" w:rsidP="003038BB">
            <w:pPr>
              <w:spacing w:line="300" w:lineRule="exact"/>
              <w:rPr>
                <w:rFonts w:ascii="標楷體" w:eastAsia="標楷體" w:hAnsi="標楷體"/>
              </w:rPr>
            </w:pPr>
            <w:r>
              <w:rPr>
                <w:rFonts w:ascii="標楷體" w:eastAsia="標楷體" w:hAnsi="標楷體" w:hint="eastAsia"/>
                <w:sz w:val="28"/>
                <w:szCs w:val="28"/>
              </w:rPr>
              <w:t>3.俟東莒第二公墓區地點擇定後，本府將協助土地變更外，並向離島建設基金申請經費挹注，俾利推動協助朝向環保自然葬整地與美化興建第二墓區等後續事宜。</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p w:rsidR="00AA5484" w:rsidRDefault="00AA5484"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3.建請縣府興建猛沃污水處理廠，以提升居民環境衛生及生活品質。</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
                <w:bCs/>
                <w:color w:val="000000" w:themeColor="text1"/>
                <w:sz w:val="28"/>
                <w:szCs w:val="28"/>
              </w:rPr>
              <w:t>(第七屆第一次定期大會)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1.同意興建猛沃污水處理廠，經費將由縣府自籌。</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2.本案工程業已於108年7月16日決標，並於108年7月26日召開施工前地方說明會，預計於109年8月底完工(含試車)。</w:t>
            </w: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ED1FCC">
        <w:trPr>
          <w:trHeight w:val="1998"/>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p w:rsidR="00EF4ADC" w:rsidRDefault="00EF4ADC" w:rsidP="00EF4ADC">
            <w:pPr>
              <w:spacing w:line="300" w:lineRule="exact"/>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4.建請將田沃村天后宮下方公廁，明年納入委外管理，以維公廁品質及週邊環境衛生。</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
                <w:bCs/>
                <w:color w:val="000000" w:themeColor="text1"/>
                <w:sz w:val="28"/>
                <w:szCs w:val="28"/>
              </w:rPr>
              <w:t>(第七屆第一次定期大會)</w:t>
            </w:r>
          </w:p>
        </w:tc>
        <w:tc>
          <w:tcPr>
            <w:tcW w:w="2766" w:type="pct"/>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該公廁已納入莒光鄉109年委辦案清掃維護。</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ED1FCC">
        <w:tc>
          <w:tcPr>
            <w:tcW w:w="0" w:type="auto"/>
            <w:vMerge/>
            <w:tcBorders>
              <w:top w:val="outset" w:sz="6" w:space="0" w:color="auto"/>
              <w:left w:val="outset" w:sz="6" w:space="0" w:color="auto"/>
              <w:bottom w:val="single" w:sz="4"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5.建議環資局就莒光鄉田沃村原汽車連土地污染以及34筆地號，劃定為管制區(造成土地所有人期間損失和地價稅)，邀請馬防部就改善計劃、補償方式，在一個月內召開說明會，以維護民眾權益。</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
                <w:bCs/>
                <w:color w:val="000000" w:themeColor="text1"/>
                <w:sz w:val="28"/>
                <w:szCs w:val="28"/>
              </w:rPr>
              <w:t>(第七屆第二次定期大會)</w:t>
            </w:r>
          </w:p>
        </w:tc>
        <w:tc>
          <w:tcPr>
            <w:tcW w:w="2766" w:type="pct"/>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有關造成土地所有人期間損失和地價稅已於108年10月15日轉知馬防部處理，軍方單位分別於108年12月6日及109年1月2日2次召開相關說明會。</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1441D7" w:rsidRDefault="001441D7"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ED1FCC">
        <w:tc>
          <w:tcPr>
            <w:tcW w:w="0" w:type="auto"/>
            <w:vMerge w:val="restart"/>
            <w:tcBorders>
              <w:top w:val="single" w:sz="4"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p w:rsidR="007327D0" w:rsidRDefault="007327D0" w:rsidP="003038BB">
            <w:pPr>
              <w:spacing w:line="300" w:lineRule="exact"/>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6.建請興建東莒大埔污水場，以改善目前污水隨意排放，造成環境污染問題。</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1.已於108年12月31日府授環字第1080051727號函覆議會及提案議員。</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2.本案將先行辦理大埔地區基本現況調查評估，以做為爭取營建署補助相關經費之說明依據。</w:t>
            </w: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ED1FCC" w:rsidRDefault="00ED1FCC"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7327D0" w:rsidRDefault="007327D0" w:rsidP="003038BB">
            <w:pPr>
              <w:spacing w:line="300" w:lineRule="exact"/>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tcPr>
          <w:p w:rsidR="007327D0" w:rsidRDefault="007327D0" w:rsidP="003038BB">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7.為維護莒光鄉東莒衛生所醫療品質，建請縣府維持東莒護理人員員額，以保障鄉親醫療品質。</w:t>
            </w:r>
          </w:p>
          <w:p w:rsidR="007327D0" w:rsidRDefault="007327D0" w:rsidP="003038BB">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w:t>
            </w:r>
            <w:r>
              <w:rPr>
                <w:rFonts w:ascii="標楷體" w:eastAsia="標楷體" w:hAnsi="標楷體" w:hint="eastAsia"/>
                <w:b/>
                <w:bCs/>
                <w:sz w:val="28"/>
                <w:szCs w:val="28"/>
              </w:rPr>
              <w:t>第七屆第一次臨時會)</w:t>
            </w:r>
          </w:p>
        </w:tc>
        <w:tc>
          <w:tcPr>
            <w:tcW w:w="2766" w:type="pct"/>
            <w:vMerge w:val="restart"/>
            <w:tcBorders>
              <w:top w:val="single" w:sz="6" w:space="0" w:color="auto"/>
              <w:left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查東莒衛生所護理員額編制確已補實，107年度亦由原護士(士生級)職缺調陞為師三級職缺，以此激勵第一線基層同仁。108年4月增加分發1名醫師到東莒衛生所服務，倘遇有配合中央實行重大全面政策服務(例如全國流感開打等情)，本縣衛生福利局會善加督導各衛生所醫事人員彼此支援，另有大型活動救護需求會調遣相關專業人員適時支援，若有護理師公費生分發，將優先考慮分發莒光鄉。</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sz w:val="28"/>
                <w:szCs w:val="28"/>
              </w:rPr>
              <w:t>周副議長瑞國</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7327D0" w:rsidRDefault="007327D0" w:rsidP="003038BB">
            <w:pPr>
              <w:spacing w:line="300" w:lineRule="exact"/>
              <w:jc w:val="center"/>
              <w:rPr>
                <w:rFonts w:ascii="標楷體" w:eastAsia="標楷體" w:hAnsi="標楷體"/>
                <w:sz w:val="28"/>
                <w:szCs w:val="28"/>
              </w:rPr>
            </w:pPr>
          </w:p>
          <w:p w:rsidR="007D7157" w:rsidRDefault="007D7157"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tcPr>
          <w:p w:rsidR="007327D0" w:rsidRDefault="007327D0" w:rsidP="003038BB">
            <w:pPr>
              <w:snapToGrid w:val="0"/>
              <w:spacing w:line="300" w:lineRule="exact"/>
              <w:jc w:val="both"/>
              <w:rPr>
                <w:rFonts w:ascii="標楷體" w:eastAsia="標楷體" w:hAnsi="標楷體"/>
                <w:bCs/>
                <w:sz w:val="28"/>
                <w:szCs w:val="28"/>
              </w:rPr>
            </w:pPr>
            <w:r>
              <w:rPr>
                <w:rFonts w:ascii="標楷體" w:eastAsia="標楷體" w:hAnsi="標楷體" w:hint="eastAsia"/>
                <w:bCs/>
                <w:sz w:val="28"/>
                <w:szCs w:val="28"/>
              </w:rPr>
              <w:t>8.建請縣府補實莒光鄉（東、西）莒衛生所護理師編制3人，以維護醫療品質及保障鄉親看病權益</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
                <w:bCs/>
                <w:sz w:val="28"/>
                <w:szCs w:val="28"/>
              </w:rPr>
              <w:t>(第七屆第二次定期會)</w:t>
            </w:r>
          </w:p>
        </w:tc>
        <w:tc>
          <w:tcPr>
            <w:tcW w:w="2766" w:type="pct"/>
            <w:vMerge/>
            <w:tcBorders>
              <w:left w:val="outset" w:sz="6" w:space="0" w:color="auto"/>
              <w:bottom w:val="single"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9.建請興建東莒南面防波堤聯外道路，以利港區行車動線安全。</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第七屆第一次臨時會)</w:t>
            </w:r>
          </w:p>
        </w:tc>
        <w:tc>
          <w:tcPr>
            <w:tcW w:w="2766" w:type="pct"/>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本案已請莒光鄉公所提報納入生活圈道路建設計畫辦理改善。</w:t>
            </w: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10.建請縣府移遷福正廢土場，因廢土場位於水廠水源上方，造成民眾對水源品質產生疑慮。</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1.目前東莒土資場下方水井，經自來水廠提供近5年水質檢測報告均符合標準。</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2.本府於108年7月3日邀請王議員、莒光鄉公所、莒光鄉代會、大坪村長及福正村長現地會勘，經與會代表建議場址：</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(1)東莒島坪西連至警察所間土地，經查為私人土地；</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(2)70據點，經查為軍方營區且鄰近私人墓地，且該點設為土資場將影響海岸景觀須納入考量。</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3.綜述上列二建議場址均不適宜作為土資場使用，且目前福正土資場未造成環境污染，經與王議員溝通，該土資場為現階段最適地點。如覓尋適宜地點，本府再行評估。</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7327D0" w:rsidRDefault="007327D0"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p w:rsidR="00D240EE" w:rsidRDefault="00D240EE"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5D25EF" w:rsidRDefault="005D25EF" w:rsidP="003038BB">
            <w:pPr>
              <w:spacing w:line="300" w:lineRule="exact"/>
              <w:jc w:val="center"/>
              <w:rPr>
                <w:rFonts w:ascii="標楷體" w:eastAsia="標楷體" w:hAnsi="標楷體"/>
                <w:sz w:val="28"/>
                <w:szCs w:val="28"/>
              </w:rPr>
            </w:pPr>
          </w:p>
          <w:p w:rsidR="005D25EF" w:rsidRDefault="005D25EF" w:rsidP="003038BB">
            <w:pPr>
              <w:spacing w:line="300" w:lineRule="exact"/>
              <w:jc w:val="center"/>
              <w:rPr>
                <w:rFonts w:ascii="標楷體" w:eastAsia="標楷體" w:hAnsi="標楷體"/>
                <w:sz w:val="28"/>
                <w:szCs w:val="28"/>
              </w:rPr>
            </w:pPr>
          </w:p>
          <w:p w:rsidR="005D25EF" w:rsidRDefault="005D25EF"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11.建請設置西莒漁船加油站設施。</w:t>
            </w:r>
          </w:p>
          <w:p w:rsidR="007327D0" w:rsidRDefault="007327D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第七屆第一次臨時會)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已請馬祖油品公司規劃，惟涉及取得土地及符合土地使用分區等規範等法規問題，又莒光目前極少船舶數量，若專設漁船加油站，恐造成嚴重虧損，不符經濟效益，爰為避免資源錯置，未來擬以建造兩站合一加油站為規劃方向，而現階段則以取得加油站經營許可執照為目標。</w:t>
            </w:r>
          </w:p>
          <w:p w:rsidR="005D25EF" w:rsidRDefault="005D25EF" w:rsidP="003038BB">
            <w:pPr>
              <w:spacing w:line="300" w:lineRule="exact"/>
              <w:rPr>
                <w:rFonts w:ascii="標楷體" w:eastAsia="標楷體" w:hAnsi="標楷體"/>
                <w:sz w:val="28"/>
                <w:szCs w:val="28"/>
              </w:rPr>
            </w:pPr>
          </w:p>
          <w:p w:rsidR="005D25EF" w:rsidRPr="005D25EF" w:rsidRDefault="005D25EF"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5D25EF" w:rsidRDefault="005D25EF" w:rsidP="003038BB">
            <w:pPr>
              <w:spacing w:line="300" w:lineRule="exact"/>
              <w:jc w:val="center"/>
              <w:rPr>
                <w:rFonts w:ascii="標楷體" w:eastAsia="標楷體" w:hAnsi="標楷體"/>
                <w:sz w:val="28"/>
                <w:szCs w:val="28"/>
              </w:rPr>
            </w:pPr>
          </w:p>
          <w:p w:rsidR="005D25EF" w:rsidRDefault="005D25EF" w:rsidP="003038BB">
            <w:pPr>
              <w:spacing w:line="300" w:lineRule="exact"/>
              <w:jc w:val="center"/>
              <w:rPr>
                <w:rFonts w:ascii="標楷體" w:eastAsia="標楷體" w:hAnsi="標楷體"/>
                <w:sz w:val="28"/>
                <w:szCs w:val="28"/>
              </w:rPr>
            </w:pPr>
          </w:p>
          <w:p w:rsidR="005D25EF" w:rsidRDefault="005D25EF"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12.建請增設東莒南面防波堤浮動平台，以利鄉親上下船之安全。</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第七屆第一次臨時會)</w:t>
            </w:r>
          </w:p>
        </w:tc>
        <w:tc>
          <w:tcPr>
            <w:tcW w:w="2766" w:type="pct"/>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本案漁船浮動平台，已納入離島建設基金第五期離島綜合建設方案，目前已獲核定，納入109-111年漁港設施增建工程規劃興建。</w:t>
            </w:r>
          </w:p>
          <w:p w:rsidR="00147412" w:rsidRDefault="00147412" w:rsidP="003038BB">
            <w:pPr>
              <w:spacing w:line="300" w:lineRule="exact"/>
              <w:rPr>
                <w:rFonts w:ascii="標楷體" w:eastAsia="標楷體" w:hAnsi="標楷體"/>
                <w:sz w:val="28"/>
                <w:szCs w:val="28"/>
              </w:rPr>
            </w:pPr>
          </w:p>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single"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single"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13.為提振莒光鄉產業發展，建請縣府補助興建洛神花觀光工廠，以促進農業永續發展和增加農民收益。</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tc>
        <w:tc>
          <w:tcPr>
            <w:tcW w:w="2766" w:type="pct"/>
            <w:tcBorders>
              <w:top w:val="single" w:sz="6" w:space="0" w:color="auto"/>
              <w:left w:val="outset" w:sz="6" w:space="0" w:color="auto"/>
              <w:bottom w:val="single"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hint="eastAsia"/>
                <w:sz w:val="28"/>
                <w:szCs w:val="28"/>
              </w:rPr>
              <w:tab/>
              <w:t>本案已於3月3日上午9時假東莒島完成現地會勘，後續將依會議決議事項辦理，會議紀錄已函送連江縣議會並副知本府行政處。</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rPr>
              <w:tab/>
              <w:t>會勘決議，本案將不設置觀光工廠，朝輔導並協助莒光鄉洛神花產業經營達到觀光工廠的效果方向進行。</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rPr>
              <w:tab/>
              <w:t>本案以「莒光地區洛神花觀光推廣展售中心計畫」提報離島建設基金滾動檢討補助，業於3月16日函報經濟部工業局審核中，截至109.03.30電洽工業局承辦人回應表示，本案尚在檢討辦理中。</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r w:rsidR="007327D0" w:rsidTr="00D21E7A">
        <w:tc>
          <w:tcPr>
            <w:tcW w:w="0" w:type="auto"/>
            <w:vMerge/>
            <w:tcBorders>
              <w:top w:val="outset"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曹爾章議員</w:t>
            </w:r>
          </w:p>
        </w:tc>
        <w:tc>
          <w:tcPr>
            <w:tcW w:w="0" w:type="auto"/>
            <w:tcBorders>
              <w:top w:val="single"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產業發展處</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c>
          <w:tcPr>
            <w:tcW w:w="1318" w:type="pct"/>
            <w:tcBorders>
              <w:top w:val="single" w:sz="6" w:space="0" w:color="auto"/>
              <w:left w:val="outset" w:sz="6" w:space="0" w:color="auto"/>
              <w:bottom w:val="outset" w:sz="6" w:space="0" w:color="auto"/>
              <w:right w:val="outset" w:sz="6" w:space="0" w:color="auto"/>
            </w:tcBorders>
            <w:hideMark/>
          </w:tcPr>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14.莒光鄉野犬、野貓問題，已危及行人和行車安全，建請縣府強力執行，杜絕貓犬之患。</w:t>
            </w:r>
          </w:p>
          <w:p w:rsidR="007327D0" w:rsidRDefault="007327D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tc>
        <w:tc>
          <w:tcPr>
            <w:tcW w:w="2766" w:type="pct"/>
            <w:tcBorders>
              <w:top w:val="single" w:sz="6" w:space="0" w:color="auto"/>
              <w:left w:val="outset" w:sz="6" w:space="0" w:color="auto"/>
              <w:bottom w:val="outset" w:sz="6" w:space="0" w:color="auto"/>
              <w:right w:val="outset" w:sz="6" w:space="0" w:color="auto"/>
            </w:tcBorders>
            <w:vAlign w:val="center"/>
            <w:hideMark/>
          </w:tcPr>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1.本案業已函文行政院農業委員會爭取「109年加強遊蕩犬管理精進措施計畫」經費，並於109年3月10日農牧字第1090042337號函核定補助，將王議員所提納入加強執行，處理情形已函送連江縣議會並副知本府行政處。</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2.核定計畫已辦理完成墊付案申請事宜，俟莒光鄉公所函文申請補助及提送契約書後，即核定補助執行遊蕩犬管理精進措施，配合本府年度下鄉服務活動，外聘動物醫院獸醫師及動保團體辦理犬貓絕育工作暨駐點捕捉，以利解決莒光鄉野犬、野貓問題。</w:t>
            </w:r>
          </w:p>
          <w:p w:rsidR="007327D0" w:rsidRDefault="007327D0" w:rsidP="003038BB">
            <w:pPr>
              <w:spacing w:line="300" w:lineRule="exact"/>
              <w:rPr>
                <w:rFonts w:ascii="標楷體" w:eastAsia="標楷體" w:hAnsi="標楷體"/>
                <w:sz w:val="28"/>
                <w:szCs w:val="28"/>
              </w:rPr>
            </w:pPr>
            <w:r>
              <w:rPr>
                <w:rFonts w:ascii="標楷體" w:eastAsia="標楷體" w:hAnsi="標楷體" w:hint="eastAsia"/>
                <w:sz w:val="28"/>
                <w:szCs w:val="28"/>
              </w:rPr>
              <w:t>3.另本府亦增加臨時工人力，隨時派遣調度，協助莒光地區野犬、野貓捕捉、佈籠及運送問題。</w:t>
            </w:r>
          </w:p>
        </w:tc>
        <w:tc>
          <w:tcPr>
            <w:tcW w:w="0" w:type="auto"/>
            <w:tcBorders>
              <w:top w:val="outset" w:sz="6" w:space="0" w:color="auto"/>
              <w:left w:val="outset" w:sz="6" w:space="0" w:color="auto"/>
              <w:bottom w:val="outset" w:sz="6" w:space="0" w:color="auto"/>
              <w:right w:val="outset" w:sz="6" w:space="0" w:color="auto"/>
            </w:tcBorders>
            <w:vAlign w:val="center"/>
          </w:tcPr>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w:t>
            </w:r>
          </w:p>
          <w:p w:rsidR="007327D0" w:rsidRDefault="007327D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同意結案</w:t>
            </w: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AE0F4B" w:rsidRDefault="00AE0F4B"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p w:rsidR="007327D0" w:rsidRDefault="007327D0" w:rsidP="003038BB">
            <w:pPr>
              <w:spacing w:line="300" w:lineRule="exact"/>
              <w:jc w:val="center"/>
              <w:rPr>
                <w:rFonts w:ascii="標楷體" w:eastAsia="標楷體" w:hAnsi="標楷體"/>
                <w:sz w:val="28"/>
                <w:szCs w:val="28"/>
              </w:rPr>
            </w:pPr>
          </w:p>
        </w:tc>
      </w:tr>
    </w:tbl>
    <w:p w:rsidR="005F5A80" w:rsidRDefault="005F5A80" w:rsidP="003038BB">
      <w:pPr>
        <w:spacing w:line="300" w:lineRule="exact"/>
      </w:pPr>
    </w:p>
    <w:p w:rsidR="005F5A80" w:rsidRDefault="005F5A80" w:rsidP="003038BB">
      <w:pPr>
        <w:spacing w:line="300" w:lineRule="exact"/>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5F5A8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5F5A80" w:rsidTr="00D21E7A">
        <w:tc>
          <w:tcPr>
            <w:tcW w:w="204"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5F5A80" w:rsidTr="00D21E7A">
        <w:tc>
          <w:tcPr>
            <w:tcW w:w="0" w:type="auto"/>
            <w:vMerge w:val="restart"/>
            <w:tcBorders>
              <w:top w:val="outset" w:sz="6" w:space="0" w:color="auto"/>
              <w:left w:val="outset" w:sz="6" w:space="0" w:color="auto"/>
              <w:bottom w:val="single" w:sz="4"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曹以標議員</w:t>
            </w: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1.為建置學生受教環境與健康管理，請教育處規劃增加校護人員編制。</w:t>
            </w:r>
          </w:p>
          <w:p w:rsidR="005F5A80" w:rsidRDefault="005F5A80" w:rsidP="003038BB">
            <w:pPr>
              <w:adjustRightInd w:val="0"/>
              <w:snapToGrid w:val="0"/>
              <w:spacing w:line="300" w:lineRule="exact"/>
              <w:ind w:left="2100" w:hangingChars="750" w:hanging="2100"/>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w:t>
            </w: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tc>
        <w:tc>
          <w:tcPr>
            <w:tcW w:w="2738"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本府業已積極向教育部提出申請，爭取教育部支持補助。</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2.建請縣府整合教育資源，規劃雙語教學示範學校，以提升孩子未來參與國際語言能力。</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tc>
        <w:tc>
          <w:tcPr>
            <w:tcW w:w="2738"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盤點軟硬體設施，整合相關資源，仁愛國小將爭取沉浸式英語教學特色學校計畫，逐步規畫實施雙語教學示範學校。</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p w:rsidR="005F5A80" w:rsidRDefault="005F5A80" w:rsidP="003038BB">
            <w:pPr>
              <w:spacing w:line="300" w:lineRule="exact"/>
              <w:jc w:val="center"/>
              <w:rPr>
                <w:rFonts w:ascii="標楷體" w:eastAsia="標楷體" w:hAnsi="標楷體"/>
              </w:rPr>
            </w:pPr>
          </w:p>
        </w:tc>
      </w:tr>
      <w:tr w:rsidR="005F5A8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3.建請新建介壽村新街街道大排水溝，以解決大排堵塞之苦。</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第六屆第六次定期大會)</w:t>
            </w: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r>
              <w:rPr>
                <w:rFonts w:ascii="標楷體" w:eastAsia="標楷體" w:hAnsi="標楷體" w:hint="eastAsia"/>
                <w:sz w:val="28"/>
                <w:szCs w:val="28"/>
              </w:rPr>
              <w:t>本案業已成功爭取納入營建署前瞻─縣市管河川及區域排水整體改善計畫中，工程已竣工，並於108年12月31日完成驗收。</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tc>
      </w:tr>
      <w:tr w:rsidR="005F5A8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交通旅遊</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局</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4.建請研議介壽、清水、馬祖村建置停車場。</w:t>
            </w:r>
          </w:p>
          <w:p w:rsidR="005F5A80" w:rsidRDefault="005F5A8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第六屆第四次定期大會)</w:t>
            </w: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r>
              <w:rPr>
                <w:rFonts w:ascii="標楷體" w:eastAsia="標楷體" w:hAnsi="標楷體" w:hint="eastAsia"/>
                <w:sz w:val="28"/>
                <w:szCs w:val="28"/>
              </w:rPr>
              <w:t>本提案納交通部「前瞻基礎建設-城鄉建設-改善停車問題計畫」。108年4月22日提送一工處介壽、福澳、芹壁、牛角、馬港停車場5案申請書辦理初審，並於11月11日假公路總局召開複審會議，108年12月9日公路總局正式函復通過福澳、介壽停車場2案。「介壽公共立體停車場」委託PCM(含監造)採購案」業於109年3月13日上網公告，4月7日開標，預計4月16日召開評選會。清水村停車空間，環資局「福清灣堤岸親水環境營造工程」預計將增加至64格停車位，停車場之規劃因濕地保護區及用地取得困難問題，業請顧問公司再行研議。</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rPr>
            </w:pPr>
          </w:p>
        </w:tc>
      </w:tr>
      <w:tr w:rsidR="005F5A80" w:rsidTr="00D21E7A">
        <w:tc>
          <w:tcPr>
            <w:tcW w:w="0" w:type="auto"/>
            <w:vMerge/>
            <w:tcBorders>
              <w:top w:val="outset" w:sz="6" w:space="0" w:color="auto"/>
              <w:left w:val="outset" w:sz="6" w:space="0" w:color="auto"/>
              <w:bottom w:val="single" w:sz="4"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張永江議長</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工務處</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5.請縣府務必於明年辦理連江縣南竿鄉都市計劃通盤檢討，以維鄉親權益。</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r>
              <w:rPr>
                <w:rFonts w:ascii="標楷體" w:eastAsia="標楷體" w:hAnsi="標楷體" w:hint="eastAsia"/>
                <w:sz w:val="28"/>
                <w:szCs w:val="28"/>
              </w:rPr>
              <w:t>已獲離島建設基金核定補助辦理「變更連江縣南竿地區、北竿地區、莒光地區、東引地區、無人島礁等五都市計畫(含細部計畫)通盤檢討委託技術服務案」，本府業於109年3月26日上網招標，4月17日開資格標，4月29日召開評選會。</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r>
              <w:rPr>
                <w:rFonts w:ascii="標楷體" w:eastAsia="標楷體" w:hAnsi="標楷體" w:hint="eastAsia"/>
                <w:sz w:val="28"/>
                <w:szCs w:val="28"/>
              </w:rPr>
              <w:t>繼續列管</w:t>
            </w:r>
          </w:p>
        </w:tc>
      </w:tr>
    </w:tbl>
    <w:p w:rsidR="005F5A80" w:rsidRDefault="005F5A80" w:rsidP="003038BB">
      <w:pPr>
        <w:spacing w:line="300" w:lineRule="exact"/>
      </w:pPr>
    </w:p>
    <w:p w:rsidR="005F5A80" w:rsidRDefault="005F5A80" w:rsidP="003038BB">
      <w:pPr>
        <w:spacing w:line="300" w:lineRule="exact"/>
      </w:pPr>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7"/>
        <w:gridCol w:w="428"/>
        <w:gridCol w:w="428"/>
        <w:gridCol w:w="3056"/>
        <w:gridCol w:w="5722"/>
        <w:gridCol w:w="389"/>
      </w:tblGrid>
      <w:tr w:rsidR="005F5A80" w:rsidTr="00D21E7A">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distribute"/>
              <w:rPr>
                <w:rFonts w:ascii="標楷體" w:eastAsia="標楷體" w:hAnsi="標楷體"/>
              </w:rPr>
            </w:pPr>
            <w:r>
              <w:rPr>
                <w:rFonts w:ascii="標楷體" w:eastAsia="標楷體" w:hAnsi="標楷體" w:hint="eastAsia"/>
                <w:b/>
                <w:bCs/>
                <w:color w:val="000000" w:themeColor="text1"/>
                <w:sz w:val="28"/>
                <w:szCs w:val="28"/>
              </w:rPr>
              <w:lastRenderedPageBreak/>
              <w:t>連江縣議會議決案及書面議案執行情形表</w:t>
            </w:r>
          </w:p>
        </w:tc>
      </w:tr>
      <w:tr w:rsidR="005F5A80" w:rsidTr="00D21E7A">
        <w:tc>
          <w:tcPr>
            <w:tcW w:w="204"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提案人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連署人</w:t>
            </w:r>
          </w:p>
        </w:tc>
        <w:tc>
          <w:tcPr>
            <w:tcW w:w="205"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單位</w:t>
            </w: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案由</w:t>
            </w: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執行情形</w:t>
            </w:r>
          </w:p>
        </w:tc>
        <w:tc>
          <w:tcPr>
            <w:tcW w:w="186"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rPr>
            </w:pPr>
            <w:r>
              <w:rPr>
                <w:rFonts w:ascii="標楷體" w:eastAsia="標楷體" w:hAnsi="標楷體" w:hint="eastAsia"/>
                <w:sz w:val="28"/>
                <w:szCs w:val="28"/>
              </w:rPr>
              <w:t>備考</w:t>
            </w:r>
          </w:p>
        </w:tc>
      </w:tr>
      <w:tr w:rsidR="005F5A80" w:rsidTr="00D21E7A">
        <w:trPr>
          <w:trHeight w:val="5282"/>
        </w:trPr>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民政處</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1.建請爭取經費，興建北竿第二納骨堂。</w:t>
            </w: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(第六屆第七次定期大</w:t>
            </w: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p>
          <w:p w:rsidR="005F5A80" w:rsidRDefault="005F5A80" w:rsidP="003038BB">
            <w:pPr>
              <w:adjustRightInd w:val="0"/>
              <w:snapToGrid w:val="0"/>
              <w:spacing w:line="300" w:lineRule="exact"/>
              <w:jc w:val="both"/>
              <w:rPr>
                <w:rFonts w:ascii="標楷體" w:eastAsia="標楷體" w:hAnsi="標楷體"/>
                <w:b/>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1.有關興建北竿第二納骨堂暨樹葬區工程經費新台幣4,900萬元，業經內政部109年3月19日台內民字第1090110530號函復並經北竿鄉公所109年3月26日北民社字第1090001712號函報本府，補充旨揭計畫既有殯葬設施使用現況、新建工程可容納之骨灰(骸)櫃位數量及預期效益等內容,就實際情形評估需求在案，該部並將全力協助配合，合先敘明。</w:t>
            </w:r>
          </w:p>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2.本府行政處於109年4月7日(星期二)上午十時召開第一次討論會議，大致會議原則上同意本案排入提案離島綜合建設實施方案重要新興計畫報請行政院審議，惟請北竿鄉公所清查土地使用分區及土地權屬之釐清，以便日後送審通過後成為致礙難行的阻礙，另有關地方自籌款的部份財稅局建議由鄉公所分擔，以減輕縣府財政拮據負擔。</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p w:rsidR="005F5A80" w:rsidRDefault="005F5A80" w:rsidP="003038BB">
            <w:pPr>
              <w:spacing w:line="300" w:lineRule="exact"/>
              <w:rPr>
                <w:rFonts w:ascii="標楷體" w:eastAsia="標楷體" w:hAnsi="標楷體" w:cs="Times New Roman"/>
                <w:sz w:val="20"/>
                <w:szCs w:val="20"/>
              </w:rPr>
            </w:pPr>
          </w:p>
        </w:tc>
      </w:tr>
      <w:tr w:rsidR="005F5A80" w:rsidTr="00D21E7A">
        <w:trPr>
          <w:trHeight w:val="3813"/>
        </w:trPr>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2.建請縣府針對北竿鄉中山國中，辦理遷校塘岐村可行性評估。</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本府業於108年8月23日函報本縣「中山國民中學遷校計畫書」，並獲教育部核定補助規劃設計經費360萬元，於109年3月31日完成建築師遴選，4月中議價後辦理簽約事宜，預定6月底辦理初步設計審查。</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r>
      <w:tr w:rsidR="005F5A80" w:rsidTr="00D21E7A">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outset"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教育處</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3.建請縣府爭取經費，改善北竿鄉室內羽球館設施。</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Cs/>
                <w:color w:val="000000" w:themeColor="text1"/>
                <w:sz w:val="28"/>
                <w:szCs w:val="28"/>
              </w:rPr>
            </w:pPr>
          </w:p>
        </w:tc>
        <w:tc>
          <w:tcPr>
            <w:tcW w:w="2738"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1.北竿鄉公所於108年10月9日申請辦理「北竿鄉休閒運動生活圈-體育設施修繕計畫」乙案，所需經費計新臺幣760萬8,449元整。</w:t>
            </w:r>
          </w:p>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2.北竿羽球館現址，為中山國中新校區預定地，將興建羽球館供民眾使用。</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r>
    </w:tbl>
    <w:p w:rsidR="00D21E7A" w:rsidRDefault="00D21E7A">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2"/>
        <w:gridCol w:w="404"/>
        <w:gridCol w:w="404"/>
        <w:gridCol w:w="3056"/>
        <w:gridCol w:w="5722"/>
        <w:gridCol w:w="432"/>
      </w:tblGrid>
      <w:tr w:rsidR="005F5A80" w:rsidTr="00D21E7A">
        <w:tc>
          <w:tcPr>
            <w:tcW w:w="0" w:type="auto"/>
            <w:vMerge w:val="restart"/>
            <w:tcBorders>
              <w:top w:val="outset"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lastRenderedPageBreak/>
              <w:t>周瑞國副議長</w:t>
            </w:r>
          </w:p>
        </w:tc>
        <w:tc>
          <w:tcPr>
            <w:tcW w:w="0" w:type="auto"/>
            <w:vMerge w:val="restart"/>
            <w:tcBorders>
              <w:top w:val="outset"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陳貽斌議員</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環境資源局</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4.建請針對北竿鄉，塘岐公車站到舊航站大樓路段，汙水主幹管作全面性檢測，並予已整治改善。</w:t>
            </w:r>
          </w:p>
          <w:p w:rsidR="005F5A80" w:rsidRDefault="005F5A80" w:rsidP="003038BB">
            <w:pPr>
              <w:spacing w:line="300" w:lineRule="exact"/>
              <w:rPr>
                <w:rFonts w:ascii="標楷體" w:eastAsia="標楷體" w:hAnsi="標楷體"/>
                <w:b/>
                <w:sz w:val="28"/>
                <w:szCs w:val="28"/>
              </w:rPr>
            </w:pPr>
            <w:r>
              <w:rPr>
                <w:rFonts w:ascii="標楷體" w:eastAsia="標楷體" w:hAnsi="標楷體" w:hint="eastAsia"/>
                <w:b/>
                <w:sz w:val="28"/>
                <w:szCs w:val="28"/>
              </w:rPr>
              <w:t>(第六屆第六次定期大會)</w:t>
            </w:r>
          </w:p>
        </w:tc>
        <w:tc>
          <w:tcPr>
            <w:tcW w:w="2738" w:type="pct"/>
            <w:vMerge w:val="restart"/>
            <w:tcBorders>
              <w:top w:val="outset"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1.業已成功向營建署爭取108及109年補助經費約1,300萬元經費辦理全縣污水管線清查作業，將委託專業團隊就本縣現有污水管網系統進行坡度及管徑等GIS調查工作，本案已於108年12月5日完成簽約作業，刻正辦理相關作業。</w:t>
            </w:r>
          </w:p>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2.後續將依前述工作結果，除向中央爭取相關經費補助外，將依輕重緩急，於現有預算經費逐年執行。</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5.建請縣府全面體檢改善各鄉「污水下水道系統」，以維護居家環境衛生品質。</w:t>
            </w:r>
          </w:p>
          <w:p w:rsidR="005F5A80" w:rsidRDefault="005F5A80" w:rsidP="003038BB">
            <w:pPr>
              <w:snapToGrid w:val="0"/>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陳貽斌議員</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衛生福利局</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6.建請規劃興建北竿鄉社福大樓，以利未來公托及長造政策之推動。</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第六屆第四次定期大會)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1.截至109.04.16止；預定進度72.89%，實際進度73.23 %，進度超前0.37%。</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2.目前工程概況：</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(1)樓層管道間配管施作。</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(2)1及3樓層廁所給排水配管施作</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(3)1樓茶水間小口磚收邊</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(4)3至4樓層樓梯間油漆批土施作。</w:t>
            </w:r>
          </w:p>
          <w:p w:rsidR="005F5A80" w:rsidRDefault="005F5A80" w:rsidP="003038BB">
            <w:pPr>
              <w:snapToGrid w:val="0"/>
              <w:spacing w:line="300" w:lineRule="exact"/>
              <w:rPr>
                <w:rFonts w:ascii="標楷體" w:eastAsia="標楷體" w:hAnsi="標楷體"/>
                <w:bCs/>
                <w:sz w:val="28"/>
                <w:szCs w:val="28"/>
              </w:rPr>
            </w:pPr>
            <w:r>
              <w:rPr>
                <w:rFonts w:ascii="標楷體" w:eastAsia="標楷體" w:hAnsi="標楷體" w:hint="eastAsia"/>
                <w:bCs/>
                <w:sz w:val="28"/>
                <w:szCs w:val="28"/>
              </w:rPr>
              <w:t>(5)3樓空調披覆管路施作</w:t>
            </w:r>
          </w:p>
          <w:p w:rsidR="005F5A80" w:rsidRDefault="005F5A80" w:rsidP="003038BB">
            <w:pPr>
              <w:spacing w:line="300" w:lineRule="exact"/>
              <w:rPr>
                <w:rFonts w:ascii="標楷體" w:eastAsia="標楷體" w:hAnsi="標楷體"/>
              </w:rPr>
            </w:pPr>
            <w:r>
              <w:rPr>
                <w:rFonts w:ascii="標楷體" w:eastAsia="標楷體" w:hAnsi="標楷體" w:hint="eastAsia"/>
                <w:bCs/>
                <w:sz w:val="28"/>
                <w:szCs w:val="28"/>
              </w:rPr>
              <w:t>(6)管道間牆面泥作施工</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林明揚</w:t>
            </w:r>
          </w:p>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議員</w:t>
            </w:r>
          </w:p>
        </w:tc>
        <w:tc>
          <w:tcPr>
            <w:tcW w:w="0" w:type="auto"/>
            <w:vMerge w:val="restart"/>
            <w:tcBorders>
              <w:top w:val="outset"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交通旅遊局</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7.因應觀光所需，建請於北竿鄉芹壁村規劃興建停車場。</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第六屆第三次定期大會)</w:t>
            </w:r>
          </w:p>
        </w:tc>
        <w:tc>
          <w:tcPr>
            <w:tcW w:w="2738" w:type="pct"/>
            <w:vMerge w:val="restart"/>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本提案納交通部「前瞻基礎建設-城鄉建設-改善停車問題計畫」。108年4月22日提送一工處工程案申請書辦理初審，並於11月11日公路總局召開「芹壁聚落景區停車場」複審會議審查，業經公路總局初審、複審會議，未予核定。</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2.依北竿鄉交通座談會結論：南面停車區已納入107年北竿鄉觀光設施改善工程內，已於108年11月完工。</w:t>
            </w:r>
          </w:p>
          <w:p w:rsidR="005F5A80" w:rsidRDefault="005F5A8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3.本提案納交通部「前瞻基礎建設-城鄉建設-改善停車問題計畫」。108年4月22日提送一工處「塘岐聚落地下停車場」工程案申請書辦理初審，並於11月4日轉送公路總局複審，109年1月21日前瞻經費審議用罄，本案位列待審工程案序位23，待公路總局召開複審會議。另坂里村因土地問題未納入。</w:t>
            </w: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繼續列管</w:t>
            </w: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陳貽斌議員</w:t>
            </w: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8.建請爭取經費，規劃興建北竿鄉芹壁村機車停車場。</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第六屆第七次定期大會)</w:t>
            </w:r>
          </w:p>
        </w:tc>
        <w:tc>
          <w:tcPr>
            <w:tcW w:w="0" w:type="auto"/>
            <w:vMerge/>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陳貽斌議員</w:t>
            </w:r>
          </w:p>
        </w:tc>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9.建請規劃興建北竿鄉塘岐村及坂里村地下停車場，以維人車安全及街道景觀。</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tc>
        <w:tc>
          <w:tcPr>
            <w:tcW w:w="0" w:type="auto"/>
            <w:vMerge/>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繼續列管</w:t>
            </w: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10.建請針對北竿大坵島，都市計劃作全面性檢討。</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第六屆第七次定期大會)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1.本案已於108年12月2日完成發包，109年3月2日召開機關(馬管處、產發處、北竿鄉公所)協調會。惟變更部分涉及民眾權利義務關係，預計5月6日召集土地所有權人召開座談會。</w:t>
            </w:r>
          </w:p>
          <w:p w:rsidR="005F5A80" w:rsidRDefault="005F5A8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2.另後續公展階段將請馬管處就推動之「馬祖暗空公園及星空解說培訓課程規劃」具體成果以陳情意見方式納入本案。</w:t>
            </w: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vMerge/>
            <w:tcBorders>
              <w:top w:val="outset"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rPr>
                <w:rFonts w:ascii="標楷體" w:eastAsia="標楷體" w:hAnsi="標楷體"/>
              </w:rPr>
            </w:pPr>
            <w:r>
              <w:rPr>
                <w:rFonts w:ascii="標楷體" w:eastAsia="標楷體" w:hAnsi="標楷體" w:hint="eastAsia"/>
                <w:bCs/>
                <w:color w:val="000000" w:themeColor="text1"/>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11.建請改善北竿鄉后沃至大沃山道路品質，維護人車安全及友善觀光環境。</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本案獲內政部核定補助辦理「北竿后澳村至戰爭和平紀念公園道路改善及拓寬工程」，已於108年12月16日開工，預定109年7月30日完工。</w:t>
            </w: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w:t>
            </w:r>
          </w:p>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12.建請爭取經費，推</w:t>
            </w:r>
          </w:p>
          <w:p w:rsidR="005F5A80" w:rsidRDefault="005F5A8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動白沙港南堤延伸工</w:t>
            </w:r>
          </w:p>
          <w:p w:rsidR="005F5A80" w:rsidRDefault="005F5A8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程，以強化港區靜穩</w:t>
            </w:r>
          </w:p>
          <w:p w:rsidR="005F5A80" w:rsidRDefault="005F5A80" w:rsidP="003038BB">
            <w:pPr>
              <w:adjustRightInd w:val="0"/>
              <w:snapToGrid w:val="0"/>
              <w:spacing w:line="300" w:lineRule="exact"/>
              <w:ind w:left="2100" w:hangingChars="750" w:hanging="2100"/>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度，維護船舶安全。</w:t>
            </w:r>
          </w:p>
          <w:p w:rsidR="005F5A80" w:rsidRDefault="005F5A80" w:rsidP="003038BB">
            <w:pPr>
              <w:adjustRightInd w:val="0"/>
              <w:snapToGrid w:val="0"/>
              <w:spacing w:line="300" w:lineRule="exact"/>
              <w:ind w:left="2102" w:hangingChars="750" w:hanging="2102"/>
              <w:jc w:val="both"/>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(第七屆第二次定期大</w:t>
            </w:r>
          </w:p>
          <w:p w:rsidR="005F5A80" w:rsidRDefault="005F5A8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會)</w:t>
            </w:r>
          </w:p>
          <w:p w:rsidR="005F5A80" w:rsidRDefault="005F5A80" w:rsidP="003038BB">
            <w:pPr>
              <w:snapToGrid w:val="0"/>
              <w:spacing w:line="300" w:lineRule="exact"/>
              <w:rPr>
                <w:rFonts w:ascii="標楷體" w:eastAsia="標楷體" w:hAnsi="標楷體"/>
                <w:bCs/>
                <w:color w:val="000000" w:themeColor="text1"/>
                <w:sz w:val="28"/>
                <w:szCs w:val="28"/>
              </w:rPr>
            </w:pPr>
          </w:p>
          <w:p w:rsidR="005F5A80" w:rsidRDefault="005F5A80" w:rsidP="003038BB">
            <w:pPr>
              <w:snapToGrid w:val="0"/>
              <w:spacing w:line="300" w:lineRule="exact"/>
              <w:rPr>
                <w:rFonts w:ascii="標楷體" w:eastAsia="標楷體" w:hAnsi="標楷體"/>
                <w:bCs/>
                <w:color w:val="000000" w:themeColor="text1"/>
                <w:sz w:val="28"/>
                <w:szCs w:val="28"/>
              </w:rPr>
            </w:pPr>
          </w:p>
          <w:p w:rsidR="005F5A80" w:rsidRDefault="005F5A80" w:rsidP="003038BB">
            <w:pPr>
              <w:snapToGrid w:val="0"/>
              <w:spacing w:line="300" w:lineRule="exact"/>
              <w:rPr>
                <w:rFonts w:ascii="標楷體" w:eastAsia="標楷體" w:hAnsi="標楷體"/>
                <w:bCs/>
                <w:color w:val="000000" w:themeColor="text1"/>
                <w:sz w:val="28"/>
                <w:szCs w:val="28"/>
              </w:rPr>
            </w:pPr>
          </w:p>
          <w:p w:rsidR="005F5A80" w:rsidRDefault="005F5A80" w:rsidP="003038BB">
            <w:pPr>
              <w:snapToGrid w:val="0"/>
              <w:spacing w:line="300" w:lineRule="exact"/>
              <w:rPr>
                <w:rFonts w:ascii="標楷體" w:eastAsia="標楷體" w:hAnsi="標楷體"/>
                <w:bCs/>
                <w:color w:val="000000" w:themeColor="text1"/>
                <w:sz w:val="28"/>
                <w:szCs w:val="28"/>
              </w:rPr>
            </w:pPr>
          </w:p>
          <w:p w:rsidR="005F5A80" w:rsidRDefault="005F5A80" w:rsidP="003038BB">
            <w:pPr>
              <w:snapToGrid w:val="0"/>
              <w:spacing w:line="300" w:lineRule="exact"/>
              <w:rPr>
                <w:rFonts w:ascii="標楷體" w:eastAsia="標楷體" w:hAnsi="標楷體"/>
                <w:bCs/>
                <w:color w:val="000000" w:themeColor="text1"/>
                <w:sz w:val="28"/>
                <w:szCs w:val="28"/>
              </w:rPr>
            </w:pPr>
          </w:p>
          <w:p w:rsidR="005F5A80" w:rsidRDefault="005F5A80" w:rsidP="003038BB">
            <w:pPr>
              <w:snapToGrid w:val="0"/>
              <w:spacing w:line="300" w:lineRule="exact"/>
              <w:rPr>
                <w:rFonts w:ascii="標楷體" w:eastAsia="標楷體" w:hAnsi="標楷體"/>
                <w:bCs/>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本府於108年12月25日府工土字第1080051731號函覆本案將納入馬祖港整體規劃及未來發展計畫(111-115年)檢討。</w:t>
            </w: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工務處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13.建請縣府爭取經費，施作塘岐至橋仔88據點濱海道路，有助北竿鄉觀光並維護行車安全性與便利性。</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第七屆第一次定期大會)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Cs/>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本府於109年3月23日邀請馬管處、北竿鄉公所、環資局及北高守備大隊現地會勘，討論83據點、大坵碼頭至橋台聯外道路及橋仔A1橋台至88據點、北竿機場預定地道路聯外道路規劃動線，109年4月23日工務處現地查看管理站、遊客中心、停車場及避車道相關設施配置位置，預計顧問公司預計5月底分析出路線方案、效益及可行性報告並召開地方說明會。</w:t>
            </w: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920E3E">
        <w:trPr>
          <w:trHeight w:val="1982"/>
        </w:trPr>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周瑞國副議長</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陳貽斌議員</w:t>
            </w:r>
          </w:p>
        </w:tc>
        <w:tc>
          <w:tcPr>
            <w:tcW w:w="0" w:type="auto"/>
            <w:tcBorders>
              <w:top w:val="single" w:sz="6" w:space="0" w:color="auto"/>
              <w:left w:val="outset" w:sz="6" w:space="0" w:color="auto"/>
              <w:bottom w:val="single" w:sz="6" w:space="0" w:color="auto"/>
              <w:right w:val="outset" w:sz="6" w:space="0" w:color="auto"/>
            </w:tcBorders>
            <w:vAlign w:val="center"/>
            <w:hideMark/>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8C37BC" w:rsidRDefault="008C37BC" w:rsidP="003038BB">
            <w:pPr>
              <w:spacing w:line="300" w:lineRule="exact"/>
              <w:jc w:val="center"/>
              <w:rPr>
                <w:rFonts w:ascii="標楷體" w:eastAsia="標楷體" w:hAnsi="標楷體"/>
                <w:bCs/>
                <w:color w:val="000000" w:themeColor="text1"/>
                <w:sz w:val="28"/>
                <w:szCs w:val="28"/>
              </w:rPr>
            </w:pPr>
          </w:p>
          <w:p w:rsidR="008C37BC" w:rsidRDefault="008C37BC"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14.建請縣府推動北竿鄉示範住宅及社會住宅興建計畫。</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第六屆第八次定期大會)</w:t>
            </w: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北竿鄉公所已提請本府協助建設，本處建請公所調查該鄉可使用土地，並問卷調查實際需求後，再行辦理後續都計變更及規劃。</w:t>
            </w: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F052FC" w:rsidRDefault="00F052FC" w:rsidP="00F052FC">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F052FC" w:rsidRDefault="00F052FC" w:rsidP="00F052FC">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F052FC" w:rsidRDefault="00F052FC" w:rsidP="00F052FC">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F052FC" w:rsidP="00F052FC">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發議員</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lastRenderedPageBreak/>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15.建請縣府積極向台電爭取北竿鄉上村龍角峰地區，辦理電力線路地下化，確保觀光資源免遭破壞。</w:t>
            </w:r>
          </w:p>
          <w:p w:rsidR="005F5A80" w:rsidRDefault="005F5A80" w:rsidP="003038BB">
            <w:pPr>
              <w:snapToGrid w:val="0"/>
              <w:spacing w:line="300" w:lineRule="exact"/>
              <w:jc w:val="both"/>
              <w:rPr>
                <w:rFonts w:ascii="標楷體" w:eastAsia="標楷體" w:hAnsi="標楷體"/>
                <w:b/>
                <w:bCs/>
                <w:color w:val="000000" w:themeColor="text1"/>
                <w:sz w:val="28"/>
                <w:szCs w:val="28"/>
              </w:rPr>
            </w:pPr>
            <w:r>
              <w:rPr>
                <w:rFonts w:ascii="標楷體" w:eastAsia="標楷體" w:hAnsi="標楷體" w:hint="eastAsia"/>
                <w:color w:val="000000" w:themeColor="text1"/>
                <w:sz w:val="28"/>
                <w:szCs w:val="28"/>
              </w:rPr>
              <w:t>(</w:t>
            </w:r>
            <w:r>
              <w:rPr>
                <w:rFonts w:ascii="標楷體" w:eastAsia="標楷體" w:hAnsi="標楷體" w:hint="eastAsia"/>
                <w:b/>
                <w:bCs/>
                <w:color w:val="000000" w:themeColor="text1"/>
                <w:sz w:val="28"/>
                <w:szCs w:val="28"/>
              </w:rPr>
              <w:t>第七屆第一次定期大會)</w:t>
            </w:r>
          </w:p>
          <w:p w:rsidR="005F5A80" w:rsidRDefault="005F5A80" w:rsidP="003038BB">
            <w:pPr>
              <w:snapToGrid w:val="0"/>
              <w:spacing w:line="300" w:lineRule="exact"/>
              <w:jc w:val="both"/>
              <w:rPr>
                <w:rFonts w:ascii="標楷體" w:eastAsia="標楷體" w:hAnsi="標楷體"/>
                <w:b/>
                <w:bCs/>
                <w:color w:val="000000" w:themeColor="text1"/>
                <w:sz w:val="28"/>
                <w:szCs w:val="28"/>
              </w:rPr>
            </w:pPr>
          </w:p>
          <w:p w:rsidR="00F052FC" w:rsidRDefault="00F052FC" w:rsidP="003038BB">
            <w:pPr>
              <w:snapToGrid w:val="0"/>
              <w:spacing w:line="300" w:lineRule="exact"/>
              <w:jc w:val="both"/>
              <w:rPr>
                <w:rFonts w:ascii="標楷體" w:eastAsia="標楷體" w:hAnsi="標楷體"/>
                <w:b/>
                <w:bCs/>
                <w:color w:val="000000" w:themeColor="text1"/>
                <w:sz w:val="28"/>
                <w:szCs w:val="28"/>
              </w:rPr>
            </w:pPr>
          </w:p>
          <w:p w:rsidR="00F052FC" w:rsidRDefault="00F052FC" w:rsidP="003038BB">
            <w:pPr>
              <w:snapToGrid w:val="0"/>
              <w:spacing w:line="300" w:lineRule="exact"/>
              <w:jc w:val="both"/>
              <w:rPr>
                <w:rFonts w:ascii="標楷體" w:eastAsia="標楷體" w:hAnsi="標楷體"/>
                <w:b/>
                <w:bCs/>
                <w:color w:val="000000" w:themeColor="text1"/>
                <w:sz w:val="28"/>
                <w:szCs w:val="28"/>
              </w:rPr>
            </w:pPr>
          </w:p>
          <w:p w:rsidR="005F5A80" w:rsidRDefault="005F5A80" w:rsidP="003038BB">
            <w:pPr>
              <w:snapToGrid w:val="0"/>
              <w:spacing w:line="300" w:lineRule="exact"/>
              <w:jc w:val="both"/>
              <w:rPr>
                <w:rFonts w:ascii="標楷體" w:eastAsia="標楷體" w:hAnsi="標楷體"/>
                <w:bCs/>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sz w:val="28"/>
              </w:rPr>
            </w:pPr>
            <w:r>
              <w:rPr>
                <w:rFonts w:ascii="標楷體" w:eastAsia="標楷體" w:hAnsi="標楷體" w:hint="eastAsia"/>
                <w:sz w:val="28"/>
              </w:rPr>
              <w:lastRenderedPageBreak/>
              <w:t>1.109.04.09經瞭解本案北竿鄉上村龍角峰地區電力線路地下化工程台電已納入今年工程規畫執行。</w:t>
            </w:r>
          </w:p>
          <w:p w:rsidR="005F5A80" w:rsidRDefault="005F5A80" w:rsidP="003038BB">
            <w:pPr>
              <w:spacing w:line="300" w:lineRule="exact"/>
              <w:rPr>
                <w:rFonts w:ascii="標楷體" w:eastAsia="標楷體" w:hAnsi="標楷體"/>
                <w:sz w:val="28"/>
              </w:rPr>
            </w:pPr>
            <w:r>
              <w:rPr>
                <w:rFonts w:ascii="標楷體" w:eastAsia="標楷體" w:hAnsi="標楷體" w:hint="eastAsia"/>
                <w:sz w:val="28"/>
              </w:rPr>
              <w:t>2.電力線路地下化工程之實質施作範圍及程度由實際相關單位現勘並考量設計、施工及土地相關問題。</w:t>
            </w:r>
          </w:p>
          <w:p w:rsidR="005F5A80" w:rsidRDefault="005F5A80" w:rsidP="003038BB">
            <w:pPr>
              <w:spacing w:line="300" w:lineRule="exact"/>
              <w:rPr>
                <w:rFonts w:ascii="標楷體" w:eastAsia="標楷體" w:hAnsi="標楷體"/>
                <w:sz w:val="28"/>
              </w:rPr>
            </w:pPr>
          </w:p>
          <w:p w:rsidR="005F5A80" w:rsidRDefault="005F5A80" w:rsidP="003038BB">
            <w:pPr>
              <w:spacing w:line="300" w:lineRule="exact"/>
              <w:rPr>
                <w:rFonts w:ascii="標楷體" w:eastAsia="標楷體" w:hAnsi="標楷體"/>
                <w:sz w:val="28"/>
              </w:rPr>
            </w:pPr>
          </w:p>
          <w:p w:rsidR="00F052FC" w:rsidRDefault="00F052FC" w:rsidP="003038BB">
            <w:pPr>
              <w:spacing w:line="300" w:lineRule="exact"/>
              <w:rPr>
                <w:rFonts w:ascii="標楷體" w:eastAsia="標楷體" w:hAnsi="標楷體"/>
                <w:sz w:val="28"/>
              </w:rPr>
            </w:pPr>
          </w:p>
          <w:p w:rsidR="00F052FC" w:rsidRDefault="00F052FC" w:rsidP="003038BB">
            <w:pPr>
              <w:spacing w:line="300" w:lineRule="exact"/>
              <w:rPr>
                <w:rFonts w:ascii="標楷體" w:eastAsia="標楷體" w:hAnsi="標楷體"/>
                <w:sz w:val="28"/>
              </w:rPr>
            </w:pPr>
          </w:p>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建請同意結案</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F052FC">
            <w:pPr>
              <w:spacing w:line="300" w:lineRule="exact"/>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lastRenderedPageBreak/>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vAlign w:val="center"/>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16.建請縣府爭取經費，增設漁船上架場防撞碰墊，以維漁船安全。</w:t>
            </w:r>
          </w:p>
          <w:p w:rsidR="005F5A80" w:rsidRDefault="005F5A80" w:rsidP="003038BB">
            <w:pPr>
              <w:snapToGrid w:val="0"/>
              <w:spacing w:line="300" w:lineRule="exact"/>
              <w:rPr>
                <w:rFonts w:ascii="標楷體" w:eastAsia="標楷體" w:hAnsi="標楷體"/>
                <w:b/>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b/>
                <w:bCs/>
                <w:color w:val="000000" w:themeColor="text1"/>
                <w:sz w:val="28"/>
                <w:szCs w:val="28"/>
              </w:rPr>
            </w:pPr>
          </w:p>
          <w:p w:rsidR="005F5A80" w:rsidRDefault="005F5A80" w:rsidP="003038BB">
            <w:pPr>
              <w:snapToGrid w:val="0"/>
              <w:spacing w:line="300" w:lineRule="exact"/>
              <w:rPr>
                <w:rFonts w:ascii="標楷體" w:eastAsia="標楷體" w:hAnsi="標楷體"/>
                <w:color w:val="000000" w:themeColor="text1"/>
                <w:sz w:val="28"/>
                <w:szCs w:val="28"/>
              </w:rPr>
            </w:pP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rPr>
                <w:rFonts w:ascii="標楷體" w:eastAsia="標楷體" w:hAnsi="標楷體"/>
                <w:sz w:val="28"/>
                <w:szCs w:val="28"/>
              </w:rPr>
            </w:pPr>
            <w:r>
              <w:rPr>
                <w:rFonts w:ascii="標楷體" w:eastAsia="標楷體" w:hAnsi="標楷體" w:hint="eastAsia"/>
                <w:sz w:val="28"/>
                <w:szCs w:val="28"/>
              </w:rPr>
              <w:t>辦理實地現勘，評估馬鼻灣上架場所需防撞碰墊數量，並納入已發包施工中的上架場工程案中辦理變更設計。</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建請同意結案</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single"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hideMark/>
          </w:tcPr>
          <w:p w:rsidR="005F5A80" w:rsidRDefault="005F5A80" w:rsidP="003038BB">
            <w:pPr>
              <w:snapToGrid w:val="0"/>
              <w:spacing w:line="300" w:lineRule="exact"/>
              <w:jc w:val="both"/>
              <w:rPr>
                <w:rFonts w:ascii="標楷體" w:eastAsia="標楷體" w:hAnsi="標楷體"/>
                <w:sz w:val="28"/>
                <w:szCs w:val="28"/>
              </w:rPr>
            </w:pPr>
            <w:r>
              <w:rPr>
                <w:rFonts w:ascii="標楷體" w:eastAsia="標楷體" w:hAnsi="標楷體" w:hint="eastAsia"/>
                <w:sz w:val="28"/>
                <w:szCs w:val="28"/>
              </w:rPr>
              <w:t>17.建請縣府爭取經費，規劃北竿鄉橋仔漁業館展區內部設施。</w:t>
            </w:r>
          </w:p>
          <w:p w:rsidR="005F5A80" w:rsidRDefault="005F5A80" w:rsidP="003038BB">
            <w:pPr>
              <w:snapToGrid w:val="0"/>
              <w:spacing w:line="300" w:lineRule="exact"/>
              <w:jc w:val="both"/>
              <w:rPr>
                <w:rFonts w:ascii="標楷體" w:eastAsia="標楷體" w:hAnsi="標楷體"/>
                <w:b/>
                <w:sz w:val="28"/>
                <w:szCs w:val="28"/>
              </w:rPr>
            </w:pPr>
            <w:r>
              <w:rPr>
                <w:rFonts w:ascii="標楷體" w:eastAsia="標楷體" w:hAnsi="標楷體" w:hint="eastAsia"/>
                <w:b/>
                <w:sz w:val="28"/>
                <w:szCs w:val="28"/>
              </w:rPr>
              <w:t>(第七屆第二次定期大會)</w:t>
            </w:r>
          </w:p>
        </w:tc>
        <w:tc>
          <w:tcPr>
            <w:tcW w:w="2738" w:type="pct"/>
            <w:tcBorders>
              <w:top w:val="single" w:sz="6" w:space="0" w:color="auto"/>
              <w:left w:val="outset" w:sz="6" w:space="0" w:color="auto"/>
              <w:bottom w:val="single" w:sz="6" w:space="0" w:color="auto"/>
              <w:right w:val="outset" w:sz="6" w:space="0" w:color="auto"/>
            </w:tcBorders>
            <w:vAlign w:val="center"/>
          </w:tcPr>
          <w:p w:rsidR="005F5A80" w:rsidRDefault="009F2B48" w:rsidP="003038BB">
            <w:pPr>
              <w:spacing w:line="300" w:lineRule="exact"/>
              <w:rPr>
                <w:rFonts w:ascii="標楷體" w:eastAsia="標楷體" w:hAnsi="標楷體"/>
                <w:sz w:val="28"/>
                <w:szCs w:val="28"/>
              </w:rPr>
            </w:pPr>
            <w:r>
              <w:rPr>
                <w:rFonts w:ascii="標楷體" w:eastAsia="標楷體" w:hAnsi="標楷體" w:hint="eastAsia"/>
                <w:sz w:val="28"/>
                <w:szCs w:val="28"/>
              </w:rPr>
              <w:t>已</w:t>
            </w:r>
            <w:r w:rsidR="005F5A80">
              <w:rPr>
                <w:rFonts w:ascii="標楷體" w:eastAsia="標楷體" w:hAnsi="標楷體" w:hint="eastAsia"/>
                <w:sz w:val="28"/>
                <w:szCs w:val="28"/>
              </w:rPr>
              <w:t>請</w:t>
            </w:r>
            <w:r>
              <w:rPr>
                <w:rFonts w:ascii="標楷體" w:eastAsia="標楷體" w:hAnsi="標楷體" w:hint="eastAsia"/>
                <w:sz w:val="28"/>
                <w:szCs w:val="28"/>
              </w:rPr>
              <w:t>本府</w:t>
            </w:r>
            <w:r w:rsidR="005F5A80">
              <w:rPr>
                <w:rFonts w:ascii="標楷體" w:eastAsia="標楷體" w:hAnsi="標楷體" w:hint="eastAsia"/>
                <w:sz w:val="28"/>
                <w:szCs w:val="28"/>
              </w:rPr>
              <w:t>文化處提供規劃漁具展示館所需的內部設施項目，據以爭取漁業署經費設置。</w:t>
            </w: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p w:rsidR="005F5A80" w:rsidRDefault="005F5A80" w:rsidP="003038BB">
            <w:pPr>
              <w:spacing w:line="300" w:lineRule="exact"/>
              <w:rPr>
                <w:rFonts w:ascii="標楷體" w:eastAsia="標楷體" w:hAnsi="標楷體"/>
                <w:sz w:val="28"/>
                <w:szCs w:val="28"/>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r w:rsidR="005F5A80" w:rsidTr="00D21E7A">
        <w:tc>
          <w:tcPr>
            <w:tcW w:w="0" w:type="auto"/>
            <w:tcBorders>
              <w:top w:val="single" w:sz="6" w:space="0" w:color="auto"/>
              <w:left w:val="outset" w:sz="6" w:space="0" w:color="auto"/>
              <w:bottom w:val="single"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周瑞國副議長</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 xml:space="preserve">陳玉 </w:t>
            </w:r>
          </w:p>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sz w:val="28"/>
                <w:szCs w:val="28"/>
              </w:rPr>
              <w:t>發議員</w:t>
            </w:r>
          </w:p>
        </w:tc>
        <w:tc>
          <w:tcPr>
            <w:tcW w:w="0" w:type="auto"/>
            <w:tcBorders>
              <w:top w:val="single" w:sz="6" w:space="0" w:color="auto"/>
              <w:left w:val="outset" w:sz="6" w:space="0" w:color="auto"/>
              <w:bottom w:val="outset" w:sz="6" w:space="0" w:color="auto"/>
              <w:right w:val="outset" w:sz="6" w:space="0" w:color="auto"/>
            </w:tcBorders>
            <w:hideMark/>
          </w:tcPr>
          <w:p w:rsidR="005F5A80" w:rsidRDefault="005F5A80" w:rsidP="003038BB">
            <w:pPr>
              <w:spacing w:line="300" w:lineRule="exact"/>
              <w:jc w:val="center"/>
              <w:rPr>
                <w:rFonts w:ascii="標楷體" w:eastAsia="標楷體" w:hAnsi="標楷體"/>
                <w:sz w:val="28"/>
                <w:szCs w:val="28"/>
              </w:rPr>
            </w:pPr>
            <w:r>
              <w:rPr>
                <w:rFonts w:ascii="標楷體" w:eastAsia="標楷體" w:hAnsi="標楷體" w:hint="eastAsia"/>
                <w:bCs/>
                <w:color w:val="000000" w:themeColor="text1"/>
                <w:sz w:val="28"/>
                <w:szCs w:val="28"/>
              </w:rPr>
              <w:t>王孝榛議員</w:t>
            </w:r>
          </w:p>
        </w:tc>
        <w:tc>
          <w:tcPr>
            <w:tcW w:w="0" w:type="auto"/>
            <w:tcBorders>
              <w:top w:val="single"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產業發展處</w:t>
            </w: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p w:rsidR="005F5A80" w:rsidRDefault="005F5A80" w:rsidP="003038BB">
            <w:pPr>
              <w:spacing w:line="300" w:lineRule="exact"/>
              <w:jc w:val="center"/>
              <w:rPr>
                <w:rFonts w:ascii="標楷體" w:eastAsia="標楷體" w:hAnsi="標楷體"/>
                <w:bCs/>
                <w:color w:val="000000" w:themeColor="text1"/>
                <w:sz w:val="28"/>
                <w:szCs w:val="28"/>
              </w:rPr>
            </w:pPr>
          </w:p>
        </w:tc>
        <w:tc>
          <w:tcPr>
            <w:tcW w:w="1462" w:type="pct"/>
            <w:tcBorders>
              <w:top w:val="outset" w:sz="6" w:space="0" w:color="auto"/>
              <w:left w:val="outset" w:sz="6" w:space="0" w:color="auto"/>
              <w:bottom w:val="outset" w:sz="6" w:space="0" w:color="auto"/>
              <w:right w:val="outset" w:sz="6" w:space="0" w:color="auto"/>
            </w:tcBorders>
            <w:hideMark/>
          </w:tcPr>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18.建請縣府爭取經費，增設白沙碼頭漁船浮動平台。</w:t>
            </w:r>
          </w:p>
          <w:p w:rsidR="005F5A80" w:rsidRDefault="005F5A80" w:rsidP="003038BB">
            <w:pPr>
              <w:snapToGrid w:val="0"/>
              <w:spacing w:line="300" w:lineRule="exact"/>
              <w:jc w:val="both"/>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w:t>
            </w:r>
            <w:r>
              <w:rPr>
                <w:rFonts w:ascii="標楷體" w:eastAsia="標楷體" w:hAnsi="標楷體" w:hint="eastAsia"/>
                <w:b/>
                <w:bCs/>
                <w:color w:val="000000" w:themeColor="text1"/>
                <w:sz w:val="28"/>
                <w:szCs w:val="28"/>
              </w:rPr>
              <w:t>第七屆第二次定期大會)</w:t>
            </w:r>
          </w:p>
        </w:tc>
        <w:tc>
          <w:tcPr>
            <w:tcW w:w="2738" w:type="pct"/>
            <w:tcBorders>
              <w:top w:val="single"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rPr>
                <w:rFonts w:ascii="標楷體" w:eastAsia="標楷體" w:hAnsi="標楷體"/>
                <w:sz w:val="28"/>
              </w:rPr>
            </w:pPr>
            <w:r>
              <w:rPr>
                <w:rFonts w:ascii="標楷體" w:eastAsia="標楷體" w:hAnsi="標楷體" w:hint="eastAsia"/>
                <w:sz w:val="28"/>
              </w:rPr>
              <w:t>專案現勘後，已納入109-111年離島建設基金漁港設施增建工程規劃興建。</w:t>
            </w: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p w:rsidR="005F5A80" w:rsidRDefault="005F5A80" w:rsidP="003038BB">
            <w:pPr>
              <w:spacing w:line="300" w:lineRule="exact"/>
              <w:rPr>
                <w:rFonts w:ascii="標楷體" w:eastAsia="標楷體" w:hAnsi="標楷體"/>
              </w:rPr>
            </w:pPr>
          </w:p>
        </w:tc>
        <w:tc>
          <w:tcPr>
            <w:tcW w:w="0" w:type="auto"/>
            <w:tcBorders>
              <w:top w:val="outset" w:sz="6" w:space="0" w:color="auto"/>
              <w:left w:val="outset" w:sz="6" w:space="0" w:color="auto"/>
              <w:bottom w:val="outset" w:sz="6" w:space="0" w:color="auto"/>
              <w:right w:val="outset" w:sz="6" w:space="0" w:color="auto"/>
            </w:tcBorders>
            <w:vAlign w:val="center"/>
          </w:tcPr>
          <w:p w:rsidR="005F5A80" w:rsidRDefault="005F5A80" w:rsidP="003038BB">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繼續列管</w:t>
            </w: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p w:rsidR="005F5A80" w:rsidRDefault="005F5A80" w:rsidP="003038BB">
            <w:pPr>
              <w:spacing w:line="300" w:lineRule="exact"/>
              <w:jc w:val="center"/>
              <w:rPr>
                <w:rFonts w:ascii="標楷體" w:eastAsia="標楷體" w:hAnsi="標楷體"/>
                <w:sz w:val="28"/>
                <w:szCs w:val="28"/>
              </w:rPr>
            </w:pPr>
          </w:p>
        </w:tc>
      </w:tr>
    </w:tbl>
    <w:p w:rsidR="00D9247A" w:rsidRPr="002B1E56" w:rsidRDefault="00D9247A" w:rsidP="002B1E56">
      <w:pPr>
        <w:spacing w:line="300" w:lineRule="exact"/>
        <w:rPr>
          <w:rFonts w:ascii="標楷體" w:eastAsia="標楷體" w:hAnsi="標楷體"/>
        </w:rPr>
      </w:pPr>
    </w:p>
    <w:sectPr w:rsidR="00D9247A" w:rsidRPr="002B1E56" w:rsidSect="007327D0">
      <w:foot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82" w:rsidRDefault="00D81682" w:rsidP="00DC69E4">
      <w:r>
        <w:separator/>
      </w:r>
    </w:p>
  </w:endnote>
  <w:endnote w:type="continuationSeparator" w:id="0">
    <w:p w:rsidR="00D81682" w:rsidRDefault="00D81682" w:rsidP="00DC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529034"/>
      <w:docPartObj>
        <w:docPartGallery w:val="Page Numbers (Bottom of Page)"/>
        <w:docPartUnique/>
      </w:docPartObj>
    </w:sdtPr>
    <w:sdtEndPr/>
    <w:sdtContent>
      <w:p w:rsidR="00D21E7A" w:rsidRDefault="00D21E7A" w:rsidP="00DC69E4">
        <w:pPr>
          <w:pStyle w:val="a5"/>
          <w:jc w:val="center"/>
        </w:pPr>
        <w:r>
          <w:fldChar w:fldCharType="begin"/>
        </w:r>
        <w:r>
          <w:instrText>PAGE   \* MERGEFORMAT</w:instrText>
        </w:r>
        <w:r>
          <w:fldChar w:fldCharType="separate"/>
        </w:r>
        <w:r w:rsidR="00A70C3E" w:rsidRPr="00A70C3E">
          <w:rPr>
            <w:noProof/>
            <w:lang w:val="zh-TW"/>
          </w:rPr>
          <w:t>20</w:t>
        </w:r>
        <w:r>
          <w:fldChar w:fldCharType="end"/>
        </w:r>
      </w:p>
    </w:sdtContent>
  </w:sdt>
  <w:p w:rsidR="00D21E7A" w:rsidRDefault="00D21E7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82" w:rsidRDefault="00D81682" w:rsidP="00DC69E4">
      <w:r>
        <w:separator/>
      </w:r>
    </w:p>
  </w:footnote>
  <w:footnote w:type="continuationSeparator" w:id="0">
    <w:p w:rsidR="00D81682" w:rsidRDefault="00D81682" w:rsidP="00DC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D0"/>
    <w:rsid w:val="00124649"/>
    <w:rsid w:val="001441D7"/>
    <w:rsid w:val="00147412"/>
    <w:rsid w:val="001952A2"/>
    <w:rsid w:val="0022442D"/>
    <w:rsid w:val="0025796C"/>
    <w:rsid w:val="0028206B"/>
    <w:rsid w:val="00295297"/>
    <w:rsid w:val="002B1E56"/>
    <w:rsid w:val="003038BB"/>
    <w:rsid w:val="004771DF"/>
    <w:rsid w:val="004E78A4"/>
    <w:rsid w:val="005D25EF"/>
    <w:rsid w:val="005F5A80"/>
    <w:rsid w:val="006374CC"/>
    <w:rsid w:val="006659EB"/>
    <w:rsid w:val="007327D0"/>
    <w:rsid w:val="00756B20"/>
    <w:rsid w:val="007868EF"/>
    <w:rsid w:val="007D7157"/>
    <w:rsid w:val="008C37BC"/>
    <w:rsid w:val="008F0997"/>
    <w:rsid w:val="00920E3E"/>
    <w:rsid w:val="00990055"/>
    <w:rsid w:val="009A5031"/>
    <w:rsid w:val="009F2B48"/>
    <w:rsid w:val="00A132B7"/>
    <w:rsid w:val="00A55DD0"/>
    <w:rsid w:val="00A70C3E"/>
    <w:rsid w:val="00AA5484"/>
    <w:rsid w:val="00AA733F"/>
    <w:rsid w:val="00AD2980"/>
    <w:rsid w:val="00AE0F4B"/>
    <w:rsid w:val="00B117AC"/>
    <w:rsid w:val="00C70988"/>
    <w:rsid w:val="00C80522"/>
    <w:rsid w:val="00CD2762"/>
    <w:rsid w:val="00CE5278"/>
    <w:rsid w:val="00D21E7A"/>
    <w:rsid w:val="00D240EE"/>
    <w:rsid w:val="00D81682"/>
    <w:rsid w:val="00D9247A"/>
    <w:rsid w:val="00DC69E4"/>
    <w:rsid w:val="00E06DE3"/>
    <w:rsid w:val="00ED1FCC"/>
    <w:rsid w:val="00EF4ADC"/>
    <w:rsid w:val="00F052FC"/>
    <w:rsid w:val="00F2211C"/>
    <w:rsid w:val="00F61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FF5F-9107-4EC1-BF86-9F9B9B4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7D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9E4"/>
    <w:pPr>
      <w:tabs>
        <w:tab w:val="center" w:pos="4153"/>
        <w:tab w:val="right" w:pos="8306"/>
      </w:tabs>
      <w:snapToGrid w:val="0"/>
    </w:pPr>
    <w:rPr>
      <w:sz w:val="20"/>
      <w:szCs w:val="20"/>
    </w:rPr>
  </w:style>
  <w:style w:type="character" w:customStyle="1" w:styleId="a4">
    <w:name w:val="頁首 字元"/>
    <w:basedOn w:val="a0"/>
    <w:link w:val="a3"/>
    <w:uiPriority w:val="99"/>
    <w:rsid w:val="00DC69E4"/>
    <w:rPr>
      <w:rFonts w:ascii="新細明體" w:eastAsia="新細明體" w:hAnsi="新細明體" w:cs="新細明體"/>
      <w:kern w:val="0"/>
      <w:sz w:val="20"/>
      <w:szCs w:val="20"/>
    </w:rPr>
  </w:style>
  <w:style w:type="paragraph" w:styleId="a5">
    <w:name w:val="footer"/>
    <w:basedOn w:val="a"/>
    <w:link w:val="a6"/>
    <w:uiPriority w:val="99"/>
    <w:unhideWhenUsed/>
    <w:rsid w:val="00DC69E4"/>
    <w:pPr>
      <w:tabs>
        <w:tab w:val="center" w:pos="4153"/>
        <w:tab w:val="right" w:pos="8306"/>
      </w:tabs>
      <w:snapToGrid w:val="0"/>
    </w:pPr>
    <w:rPr>
      <w:sz w:val="20"/>
      <w:szCs w:val="20"/>
    </w:rPr>
  </w:style>
  <w:style w:type="character" w:customStyle="1" w:styleId="a6">
    <w:name w:val="頁尾 字元"/>
    <w:basedOn w:val="a0"/>
    <w:link w:val="a5"/>
    <w:uiPriority w:val="99"/>
    <w:rsid w:val="00DC69E4"/>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2422</Words>
  <Characters>13811</Characters>
  <Application>Microsoft Office Word</Application>
  <DocSecurity>0</DocSecurity>
  <Lines>115</Lines>
  <Paragraphs>32</Paragraphs>
  <ScaleCrop>false</ScaleCrop>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建甫 陳</dc:creator>
  <cp:keywords/>
  <dc:description/>
  <cp:lastModifiedBy>user</cp:lastModifiedBy>
  <cp:revision>2</cp:revision>
  <dcterms:created xsi:type="dcterms:W3CDTF">2020-05-05T09:36:00Z</dcterms:created>
  <dcterms:modified xsi:type="dcterms:W3CDTF">2020-05-05T09:36:00Z</dcterms:modified>
</cp:coreProperties>
</file>