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0" w:rsidRDefault="007B6D40" w:rsidP="007B6D40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一、發票員之職責如左：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會同監票員向選票經管人員領取選票後，應清點張數，無誤後即可開始發票。如有不足，可以補領，如有多餘，應繳還選票經管人員。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會員（會員代表）應憑出席證或委託出席證領取選票。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發票完畢後，應將出席證或委託出席證與所發選票張數核對無誤後，連同多餘選票一併繳還選票經管人員。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二、監票員之職責如左：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投票開始前，當眾檢查票匭後予以密封（封條由團體事先備妥）或上鎖，放置一定地點，供投票之用。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會同發票員向選票保管人員領取選票並監督發票員清點張數無誤後，始准發票。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監督發票員發票，如發現有錯誤時，應立即糾正或制止。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執行人民團體選舉罷免辦法第十六條所訂職責。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票匭開啟後，檢查投票數與發票數是否相符。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檢查有無廢票。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檢視唱票員及記票員之唱票記票有無錯誤。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如發現選舉有違法舞弊情事，應即時報告主席，並會同主席作適當處理。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開票完畢宣佈結果後，應將選票包封在封套上簽名，再送主席會同簽名後交團體妥為保管。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三、唱票員之職責如左：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唱票時應看清所圈（寫）之被選舉人姓名，如發現有疑問時，應請監票員會同主席依規定認定之，不可自行認定。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唱票力求口齒清晰，聲音宏亮，俾眾週知，以示公開公正。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唱票速度應與記票配合，快慢適中，以免錯誤。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28" w:right="28"/>
        <w:jc w:val="both"/>
      </w:pPr>
      <w:r>
        <w:rPr>
          <w:rFonts w:eastAsia="標楷體" w:hAnsi="標楷體" w:hint="eastAsia"/>
          <w:sz w:val="26"/>
          <w:szCs w:val="20"/>
        </w:rPr>
        <w:t>四、記票員之職責如左：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記票必須使用由團體預先備妥之紙張，不宜使用黑板。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記票完畢後，隨即當場一一統計被選舉人之得票數，井依得票數之多少次序標明番號。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t>記票完畢後，對得票數已達當選者，依章程所訂限制規定檢查其連任人數是否符合規定。</w:t>
      </w:r>
      <w:r>
        <w:rPr>
          <w:rFonts w:eastAsia="標楷體"/>
          <w:sz w:val="26"/>
          <w:szCs w:val="20"/>
        </w:rPr>
        <w:t xml:space="preserve"> </w:t>
      </w:r>
    </w:p>
    <w:p w:rsidR="007B6D40" w:rsidRDefault="007B6D40" w:rsidP="007B6D40">
      <w:pPr>
        <w:kinsoku w:val="0"/>
        <w:spacing w:line="300" w:lineRule="auto"/>
        <w:ind w:left="560" w:right="28" w:hanging="294"/>
        <w:jc w:val="both"/>
      </w:pPr>
      <w:r>
        <w:rPr>
          <w:rFonts w:eastAsia="標楷體" w:hAnsi="標楷體" w:hint="eastAsia"/>
          <w:sz w:val="26"/>
          <w:szCs w:val="20"/>
        </w:rPr>
        <w:lastRenderedPageBreak/>
        <w:t>記票經統計完畢後，應將當選之理監事與候補理監事姓名及其得票數抄錄清單，送主席宣佈選舉結果。</w:t>
      </w:r>
      <w:r>
        <w:rPr>
          <w:rFonts w:eastAsia="標楷體"/>
          <w:sz w:val="26"/>
          <w:szCs w:val="20"/>
        </w:rPr>
        <w:t xml:space="preserve"> </w:t>
      </w:r>
    </w:p>
    <w:p w:rsidR="007E5A8D" w:rsidRPr="007B6D40" w:rsidRDefault="007B6D40" w:rsidP="003418F1">
      <w:pPr>
        <w:kinsoku w:val="0"/>
        <w:spacing w:line="300" w:lineRule="auto"/>
        <w:ind w:left="560" w:right="28" w:hanging="294"/>
        <w:jc w:val="both"/>
        <w:rPr>
          <w:rFonts w:hint="eastAsia"/>
        </w:rPr>
      </w:pPr>
      <w:r>
        <w:rPr>
          <w:rFonts w:eastAsia="標楷體" w:hAnsi="標楷體" w:hint="eastAsia"/>
          <w:sz w:val="26"/>
          <w:szCs w:val="20"/>
        </w:rPr>
        <w:t>記票用紙於大會結束後，送交團體收存。</w:t>
      </w:r>
      <w:r>
        <w:rPr>
          <w:rFonts w:eastAsia="標楷體"/>
          <w:sz w:val="26"/>
          <w:szCs w:val="20"/>
        </w:rPr>
        <w:t xml:space="preserve"> </w:t>
      </w:r>
      <w:bookmarkStart w:id="0" w:name="_GoBack"/>
      <w:bookmarkEnd w:id="0"/>
    </w:p>
    <w:sectPr w:rsidR="007E5A8D" w:rsidRPr="007B6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40"/>
    <w:rsid w:val="003418F1"/>
    <w:rsid w:val="007B6D40"/>
    <w:rsid w:val="007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621F"/>
  <w15:chartTrackingRefBased/>
  <w15:docId w15:val="{C3BE8FDB-5874-48B9-B8D8-EC87A1F5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B6D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2019-04-22T01:10:00Z</dcterms:created>
  <dcterms:modified xsi:type="dcterms:W3CDTF">2019-04-22T01:11:00Z</dcterms:modified>
</cp:coreProperties>
</file>