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B" w:rsidRPr="00C307D0" w:rsidRDefault="00C307D0" w:rsidP="00C307D0">
      <w:pPr>
        <w:jc w:val="center"/>
        <w:rPr>
          <w:rFonts w:ascii="標楷體" w:eastAsia="標楷體" w:hAnsi="標楷體"/>
          <w:sz w:val="40"/>
          <w:szCs w:val="40"/>
        </w:rPr>
      </w:pPr>
      <w:r w:rsidRPr="00C307D0">
        <w:rPr>
          <w:rFonts w:ascii="標楷體" w:eastAsia="標楷體" w:hAnsi="標楷體" w:hint="eastAsia"/>
          <w:sz w:val="40"/>
          <w:szCs w:val="40"/>
        </w:rPr>
        <w:t>殯葬法令查詢網</w:t>
      </w:r>
      <w:r>
        <w:rPr>
          <w:rFonts w:ascii="標楷體" w:eastAsia="標楷體" w:hAnsi="標楷體" w:hint="eastAsia"/>
          <w:sz w:val="40"/>
          <w:szCs w:val="40"/>
        </w:rPr>
        <w:t>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87"/>
      </w:tblGrid>
      <w:tr w:rsidR="009252C6" w:rsidTr="009252C6">
        <w:tc>
          <w:tcPr>
            <w:tcW w:w="3227" w:type="dxa"/>
          </w:tcPr>
          <w:p w:rsidR="009252C6" w:rsidRDefault="009252C6" w:rsidP="009252C6">
            <w:r>
              <w:rPr>
                <w:rFonts w:hint="eastAsia"/>
              </w:rPr>
              <w:t>內政部主管法規查詢系統</w:t>
            </w:r>
          </w:p>
          <w:p w:rsidR="009252C6" w:rsidRDefault="009252C6" w:rsidP="009252C6">
            <w:pPr>
              <w:rPr>
                <w:rFonts w:hint="eastAsia"/>
              </w:rPr>
            </w:pPr>
            <w:hyperlink r:id="rId7" w:history="1">
              <w:r w:rsidRPr="002F323D">
                <w:rPr>
                  <w:rStyle w:val="a3"/>
                </w:rPr>
                <w:t>http://glrs.moi.gov.tw/</w:t>
              </w:r>
            </w:hyperlink>
          </w:p>
          <w:p w:rsidR="009252C6" w:rsidRDefault="009252C6" w:rsidP="009252C6">
            <w:pPr>
              <w:rPr>
                <w:rFonts w:hint="eastAsia"/>
              </w:rPr>
            </w:pPr>
          </w:p>
        </w:tc>
        <w:tc>
          <w:tcPr>
            <w:tcW w:w="6087" w:type="dxa"/>
          </w:tcPr>
          <w:p w:rsidR="009252C6" w:rsidRDefault="009252C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3CBD36A" wp14:editId="5D7A4E5E">
                  <wp:extent cx="3532953" cy="20097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677" cy="201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2C6" w:rsidTr="009252C6">
        <w:tc>
          <w:tcPr>
            <w:tcW w:w="3227" w:type="dxa"/>
          </w:tcPr>
          <w:p w:rsidR="009252C6" w:rsidRDefault="009252C6" w:rsidP="009252C6">
            <w:pPr>
              <w:rPr>
                <w:rFonts w:hint="eastAsia"/>
              </w:rPr>
            </w:pPr>
          </w:p>
        </w:tc>
        <w:tc>
          <w:tcPr>
            <w:tcW w:w="6087" w:type="dxa"/>
          </w:tcPr>
          <w:p w:rsidR="009252C6" w:rsidRDefault="009252C6">
            <w:pPr>
              <w:rPr>
                <w:noProof/>
              </w:rPr>
            </w:pPr>
          </w:p>
        </w:tc>
      </w:tr>
      <w:tr w:rsidR="009252C6" w:rsidTr="009252C6">
        <w:tc>
          <w:tcPr>
            <w:tcW w:w="3227" w:type="dxa"/>
          </w:tcPr>
          <w:p w:rsidR="009252C6" w:rsidRDefault="009252C6" w:rsidP="009252C6">
            <w:r>
              <w:rPr>
                <w:rFonts w:hint="eastAsia"/>
              </w:rPr>
              <w:t>內政部全國殯葬資訊入口網</w:t>
            </w:r>
          </w:p>
          <w:p w:rsidR="009252C6" w:rsidRDefault="009252C6" w:rsidP="009252C6">
            <w:pPr>
              <w:rPr>
                <w:rFonts w:hint="eastAsia"/>
              </w:rPr>
            </w:pPr>
            <w:hyperlink r:id="rId9" w:history="1">
              <w:r w:rsidRPr="002F323D">
                <w:rPr>
                  <w:rStyle w:val="a3"/>
                </w:rPr>
                <w:t>http://mort.moi.gov.t</w:t>
              </w:r>
              <w:r w:rsidRPr="002F323D">
                <w:rPr>
                  <w:rStyle w:val="a3"/>
                </w:rPr>
                <w:t>w</w:t>
              </w:r>
              <w:r w:rsidRPr="002F323D">
                <w:rPr>
                  <w:rStyle w:val="a3"/>
                </w:rPr>
                <w:t>/</w:t>
              </w:r>
            </w:hyperlink>
          </w:p>
        </w:tc>
        <w:tc>
          <w:tcPr>
            <w:tcW w:w="6087" w:type="dxa"/>
          </w:tcPr>
          <w:p w:rsidR="009252C6" w:rsidRDefault="009252C6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F6BE72D" wp14:editId="6B839209">
                  <wp:extent cx="3536763" cy="2253051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103" cy="225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2C6" w:rsidTr="009252C6">
        <w:tc>
          <w:tcPr>
            <w:tcW w:w="3227" w:type="dxa"/>
          </w:tcPr>
          <w:p w:rsidR="009252C6" w:rsidRDefault="009252C6" w:rsidP="009252C6">
            <w:pPr>
              <w:rPr>
                <w:rFonts w:hint="eastAsia"/>
              </w:rPr>
            </w:pPr>
          </w:p>
        </w:tc>
        <w:tc>
          <w:tcPr>
            <w:tcW w:w="6087" w:type="dxa"/>
          </w:tcPr>
          <w:p w:rsidR="009252C6" w:rsidRDefault="009252C6">
            <w:pPr>
              <w:rPr>
                <w:noProof/>
              </w:rPr>
            </w:pPr>
          </w:p>
        </w:tc>
      </w:tr>
      <w:tr w:rsidR="009252C6" w:rsidTr="009252C6">
        <w:tc>
          <w:tcPr>
            <w:tcW w:w="3227" w:type="dxa"/>
          </w:tcPr>
          <w:p w:rsidR="009252C6" w:rsidRDefault="009252C6" w:rsidP="009252C6">
            <w:r>
              <w:rPr>
                <w:rFonts w:hint="eastAsia"/>
              </w:rPr>
              <w:t>連江縣政府主管法規</w:t>
            </w:r>
          </w:p>
          <w:p w:rsidR="009252C6" w:rsidRDefault="009252C6" w:rsidP="009252C6">
            <w:pPr>
              <w:rPr>
                <w:rFonts w:hint="eastAsia"/>
              </w:rPr>
            </w:pPr>
            <w:hyperlink r:id="rId11" w:history="1">
              <w:r w:rsidRPr="002F323D">
                <w:rPr>
                  <w:rStyle w:val="a3"/>
                </w:rPr>
                <w:t>http://law.matsu.gov.tw/</w:t>
              </w:r>
            </w:hyperlink>
          </w:p>
        </w:tc>
        <w:tc>
          <w:tcPr>
            <w:tcW w:w="6087" w:type="dxa"/>
          </w:tcPr>
          <w:p w:rsidR="009252C6" w:rsidRPr="009252C6" w:rsidRDefault="009252C6">
            <w:pPr>
              <w:rPr>
                <w:rFonts w:hint="eastAsi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19DBE8C" wp14:editId="00F12870">
                  <wp:extent cx="3572515" cy="2124075"/>
                  <wp:effectExtent l="0" t="0" r="889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829" cy="213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307D0" w:rsidRDefault="00C307D0">
      <w:pPr>
        <w:rPr>
          <w:rStyle w:val="a3"/>
          <w:rFonts w:hint="eastAsia"/>
        </w:rPr>
      </w:pPr>
    </w:p>
    <w:p w:rsidR="009252C6" w:rsidRPr="009252C6" w:rsidRDefault="009252C6" w:rsidP="009252C6">
      <w:pPr>
        <w:jc w:val="right"/>
        <w:rPr>
          <w:color w:val="0000FF"/>
          <w:u w:val="single"/>
        </w:rPr>
      </w:pPr>
    </w:p>
    <w:p w:rsidR="00C307D0" w:rsidRDefault="00C307D0"/>
    <w:p w:rsidR="00C307D0" w:rsidRDefault="00C307D0"/>
    <w:sectPr w:rsidR="00C307D0" w:rsidSect="009252C6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93" w:rsidRDefault="009E1F93" w:rsidP="00DE132B">
      <w:r>
        <w:separator/>
      </w:r>
    </w:p>
  </w:endnote>
  <w:endnote w:type="continuationSeparator" w:id="0">
    <w:p w:rsidR="009E1F93" w:rsidRDefault="009E1F93" w:rsidP="00DE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93" w:rsidRDefault="009E1F93" w:rsidP="00DE132B">
      <w:r>
        <w:separator/>
      </w:r>
    </w:p>
  </w:footnote>
  <w:footnote w:type="continuationSeparator" w:id="0">
    <w:p w:rsidR="009E1F93" w:rsidRDefault="009E1F93" w:rsidP="00DE1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0"/>
    <w:rsid w:val="00141BB8"/>
    <w:rsid w:val="002B302B"/>
    <w:rsid w:val="0043331B"/>
    <w:rsid w:val="006B330A"/>
    <w:rsid w:val="009252C6"/>
    <w:rsid w:val="009E1F93"/>
    <w:rsid w:val="00C307D0"/>
    <w:rsid w:val="00CA2BB1"/>
    <w:rsid w:val="00D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E13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E132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252C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5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52C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2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E13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E132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252C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5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52C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2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rs.moi.gov.tw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w.matsu.gov.tw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ort.moi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http://law.matsu.gov.tw/LawCategoryContentList.aspx?id=02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http://mort.moi.gov.tw/frontsite/statute/dcaStatuteAction101.do?method=doListAll&amp;siteId=MTAx&amp;subMenuId=511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http://glrs.moi.gov.tw/index.aspx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2019-07-05T08:00:00Z</cp:lastPrinted>
  <dcterms:created xsi:type="dcterms:W3CDTF">2017-07-04T06:53:00Z</dcterms:created>
  <dcterms:modified xsi:type="dcterms:W3CDTF">2019-07-05T08:02:00Z</dcterms:modified>
</cp:coreProperties>
</file>